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76" w:rsidRPr="00983176" w:rsidRDefault="00983176" w:rsidP="0098317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983176"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983176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– 3 zákona č. 134/2016 Sb., 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983176">
        <w:rPr>
          <w:rFonts w:ascii="Arial" w:eastAsia="Times New Roman" w:hAnsi="Arial" w:cs="Arial"/>
          <w:sz w:val="22"/>
          <w:lang w:eastAsia="cs-CZ"/>
        </w:rPr>
        <w:t>tímto</w:t>
      </w:r>
      <w:r w:rsidRPr="00983176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2"/>
          <w:lang w:eastAsia="cs-CZ"/>
        </w:rPr>
        <w:t xml:space="preserve">pro realizaci veřejné zakázky zadávané zadavatelem </w:t>
      </w:r>
      <w:r>
        <w:rPr>
          <w:rFonts w:ascii="Arial" w:eastAsia="Times New Roman" w:hAnsi="Arial" w:cs="Arial"/>
          <w:sz w:val="22"/>
          <w:lang w:eastAsia="cs-CZ"/>
        </w:rPr>
        <w:t>Statutární město Ostrava – městský obvod Poruba</w:t>
      </w:r>
      <w:r w:rsidRPr="00983176">
        <w:rPr>
          <w:rFonts w:ascii="Arial" w:eastAsia="Times New Roman" w:hAnsi="Arial" w:cs="Arial"/>
          <w:sz w:val="22"/>
          <w:lang w:eastAsia="cs-CZ"/>
        </w:rPr>
        <w:t>, s názvem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  <w:r w:rsidRPr="00983176">
        <w:rPr>
          <w:rFonts w:ascii="Arial" w:eastAsia="Times New Roman" w:hAnsi="Arial" w:cs="Arial"/>
          <w:b/>
          <w:i/>
          <w:sz w:val="36"/>
          <w:szCs w:val="36"/>
          <w:lang w:eastAsia="cs-CZ"/>
        </w:rPr>
        <w:t>„</w:t>
      </w:r>
      <w:r w:rsidRPr="00983176">
        <w:rPr>
          <w:rFonts w:ascii="Arial" w:eastAsia="Times New Roman" w:hAnsi="Arial" w:cs="Arial"/>
          <w:b/>
          <w:i/>
          <w:sz w:val="28"/>
          <w:szCs w:val="28"/>
          <w:lang w:eastAsia="cs-CZ"/>
        </w:rPr>
        <w:t>Běžná údržba komunikací městského obvodu Poruba</w:t>
      </w:r>
      <w:r w:rsidRPr="00983176">
        <w:rPr>
          <w:rFonts w:ascii="Arial" w:eastAsia="Times New Roman" w:hAnsi="Arial" w:cs="Arial"/>
          <w:b/>
          <w:i/>
          <w:sz w:val="36"/>
          <w:szCs w:val="36"/>
          <w:lang w:eastAsia="cs-CZ"/>
        </w:rPr>
        <w:t>“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983176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trestné činy proti výkonu pravomoci orgánu veřejné moci a úřední osoby,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2 zákona vtahujících se k účastníku ZŘ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b) zákona, 1. odrážka prokáže účastník ZŘ předložením potvrzení příslušného finančního úřadu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d) zákona prokáže účastník ZŘ předložením potvrzení</w:t>
      </w:r>
      <w:r w:rsidRPr="0098317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příslušné okresní správy sociálního zabezpečení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983176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Pokud účastník ZŘ nahradí doklady tímto nebo souhrnným čestným prohlášením a nebude zadavatelem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. § 53 odst. 4 zákona požádán o předložení níže uvedených dokladů v průběhu zadávacího řízení, předloží tyto doklady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 xml:space="preserve">. § 122 odst. 3 zákona na základě výzvy zadavatele před podpisem smlouvy: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 evidence Rejstříku trestů právnické osoby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pro prokázání splnění základní způsobilosti podle § 74 odst. 1 písm. a) zákona 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výpis z evidence Rejstříku trestů statutárního orgánu 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a)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potvrzení příslušného finančního úřadu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b)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 xml:space="preserve">potvrzení příslušné okresní správy sociálního zabezpečení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d)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 obchodního rejstříku,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nebo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předložením písemného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čestného prohlášení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 případě, že není v obchodním rejstříku zapsán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e)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doklady,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 kterými splnění základní způsobilosti prokazuje dodavatel se sídlem v zahraničí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3E7A19" w:rsidRDefault="003E7A19"/>
    <w:sectPr w:rsidR="003E7A19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6EA">
      <w:pPr>
        <w:spacing w:after="0" w:line="240" w:lineRule="auto"/>
      </w:pPr>
      <w:r>
        <w:separator/>
      </w:r>
    </w:p>
  </w:endnote>
  <w:endnote w:type="continuationSeparator" w:id="0">
    <w:p w:rsidR="00000000" w:rsidRDefault="0029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8200B3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2916EA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2916EA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6EA">
      <w:pPr>
        <w:spacing w:after="0" w:line="240" w:lineRule="auto"/>
      </w:pPr>
      <w:r>
        <w:separator/>
      </w:r>
    </w:p>
  </w:footnote>
  <w:footnote w:type="continuationSeparator" w:id="0">
    <w:p w:rsidR="00000000" w:rsidRDefault="0029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6"/>
    <w:rsid w:val="001F3905"/>
    <w:rsid w:val="002916EA"/>
    <w:rsid w:val="003E7A19"/>
    <w:rsid w:val="008200B3"/>
    <w:rsid w:val="00983176"/>
    <w:rsid w:val="00D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cp:lastPrinted>2017-07-21T06:03:00Z</cp:lastPrinted>
  <dcterms:created xsi:type="dcterms:W3CDTF">2017-07-18T07:46:00Z</dcterms:created>
  <dcterms:modified xsi:type="dcterms:W3CDTF">2017-07-21T06:03:00Z</dcterms:modified>
</cp:coreProperties>
</file>