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B" w:rsidRPr="00A6382E" w:rsidRDefault="00C55AFB" w:rsidP="00C55AFB">
      <w:pPr>
        <w:ind w:left="1416" w:firstLine="708"/>
        <w:jc w:val="right"/>
        <w:rPr>
          <w:rFonts w:ascii="Arial" w:hAnsi="Arial" w:cs="Arial"/>
          <w:sz w:val="22"/>
          <w:szCs w:val="22"/>
        </w:rPr>
      </w:pPr>
      <w:r w:rsidRPr="00A6382E">
        <w:rPr>
          <w:rFonts w:ascii="Arial" w:hAnsi="Arial" w:cs="Arial"/>
          <w:sz w:val="22"/>
          <w:szCs w:val="22"/>
        </w:rPr>
        <w:t>Příloha č. 2</w:t>
      </w:r>
    </w:p>
    <w:p w:rsidR="00E74CC1" w:rsidRPr="00C55AFB" w:rsidRDefault="00E74CC1" w:rsidP="00056E0F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NÁVRH</w:t>
      </w:r>
    </w:p>
    <w:p w:rsidR="00C55AFB" w:rsidRPr="00C55AFB" w:rsidRDefault="00C55AFB" w:rsidP="00C55AFB">
      <w:pPr>
        <w:rPr>
          <w:rFonts w:ascii="Arial" w:hAnsi="Arial" w:cs="Arial"/>
          <w:b/>
          <w:sz w:val="22"/>
          <w:szCs w:val="22"/>
        </w:rPr>
      </w:pPr>
    </w:p>
    <w:p w:rsidR="00056E0F" w:rsidRPr="00697E77" w:rsidRDefault="00056E0F" w:rsidP="00056E0F">
      <w:pPr>
        <w:jc w:val="center"/>
        <w:rPr>
          <w:rFonts w:ascii="Arial" w:hAnsi="Arial" w:cs="Arial"/>
          <w:b/>
          <w:sz w:val="36"/>
          <w:szCs w:val="36"/>
        </w:rPr>
      </w:pPr>
      <w:r w:rsidRPr="00697E77">
        <w:rPr>
          <w:rFonts w:ascii="Arial" w:hAnsi="Arial" w:cs="Arial"/>
          <w:b/>
          <w:sz w:val="36"/>
          <w:szCs w:val="36"/>
        </w:rPr>
        <w:t xml:space="preserve">Smlouva o </w:t>
      </w:r>
      <w:r w:rsidR="00FD58F0" w:rsidRPr="00697E77">
        <w:rPr>
          <w:rFonts w:ascii="Arial" w:hAnsi="Arial" w:cs="Arial"/>
          <w:b/>
          <w:sz w:val="36"/>
          <w:szCs w:val="36"/>
        </w:rPr>
        <w:t>dílo</w:t>
      </w:r>
      <w:r w:rsidRPr="00697E77">
        <w:rPr>
          <w:rFonts w:ascii="Arial" w:hAnsi="Arial" w:cs="Arial"/>
          <w:b/>
          <w:sz w:val="36"/>
          <w:szCs w:val="36"/>
        </w:rPr>
        <w:t xml:space="preserve"> </w:t>
      </w:r>
    </w:p>
    <w:p w:rsidR="00C55AFB" w:rsidRPr="00C55AFB" w:rsidRDefault="00C55AFB" w:rsidP="00056E0F">
      <w:pPr>
        <w:jc w:val="center"/>
        <w:rPr>
          <w:rFonts w:ascii="Arial" w:hAnsi="Arial" w:cs="Arial"/>
          <w:b/>
          <w:sz w:val="22"/>
          <w:szCs w:val="22"/>
        </w:rPr>
      </w:pPr>
    </w:p>
    <w:p w:rsidR="00056E0F" w:rsidRPr="00C55AFB" w:rsidRDefault="00056E0F" w:rsidP="00056E0F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uzavřená dle ustanovení §</w:t>
      </w:r>
      <w:r w:rsidR="00E125E9" w:rsidRPr="00C55AFB">
        <w:rPr>
          <w:rFonts w:ascii="Arial" w:hAnsi="Arial" w:cs="Arial"/>
          <w:b/>
          <w:sz w:val="22"/>
          <w:szCs w:val="22"/>
        </w:rPr>
        <w:t xml:space="preserve"> </w:t>
      </w:r>
      <w:r w:rsidRPr="00C55AFB">
        <w:rPr>
          <w:rFonts w:ascii="Arial" w:hAnsi="Arial" w:cs="Arial"/>
          <w:b/>
          <w:sz w:val="22"/>
          <w:szCs w:val="22"/>
        </w:rPr>
        <w:t>2586 a násl. zák. č. 89/2012 Sb.</w:t>
      </w:r>
      <w:r w:rsidRPr="00C55AFB">
        <w:rPr>
          <w:rFonts w:ascii="Arial" w:hAnsi="Arial" w:cs="Arial"/>
          <w:sz w:val="22"/>
          <w:szCs w:val="22"/>
        </w:rPr>
        <w:t xml:space="preserve">, </w:t>
      </w:r>
      <w:r w:rsidRPr="00C55AFB">
        <w:rPr>
          <w:rFonts w:ascii="Arial" w:hAnsi="Arial" w:cs="Arial"/>
          <w:b/>
          <w:sz w:val="22"/>
          <w:szCs w:val="22"/>
        </w:rPr>
        <w:t>občanského zákoníku</w:t>
      </w:r>
    </w:p>
    <w:p w:rsidR="00E125E9" w:rsidRPr="00697E77" w:rsidRDefault="00E125E9" w:rsidP="00E125E9">
      <w:pPr>
        <w:tabs>
          <w:tab w:val="left" w:pos="3828"/>
        </w:tabs>
        <w:spacing w:line="276" w:lineRule="auto"/>
        <w:jc w:val="center"/>
        <w:outlineLvl w:val="0"/>
        <w:rPr>
          <w:rFonts w:ascii="Arial" w:hAnsi="Arial" w:cs="Arial"/>
          <w:b/>
          <w:iCs/>
          <w:color w:val="00AEEF"/>
          <w:sz w:val="28"/>
          <w:szCs w:val="28"/>
        </w:rPr>
      </w:pPr>
      <w:r w:rsidRPr="00697E77">
        <w:rPr>
          <w:rFonts w:ascii="Arial" w:hAnsi="Arial" w:cs="Arial"/>
          <w:b/>
          <w:iCs/>
          <w:color w:val="00AEEF"/>
          <w:sz w:val="28"/>
          <w:szCs w:val="28"/>
        </w:rPr>
        <w:t>„Vývoz, vyčištění a návoz písku do pískovišť v městském obvodu Poruba“</w:t>
      </w:r>
    </w:p>
    <w:p w:rsidR="00056E0F" w:rsidRPr="00C55AFB" w:rsidRDefault="00056E0F" w:rsidP="00C55AFB">
      <w:pPr>
        <w:rPr>
          <w:rFonts w:ascii="Arial" w:hAnsi="Arial" w:cs="Arial"/>
          <w:b/>
          <w:sz w:val="22"/>
          <w:szCs w:val="22"/>
        </w:rPr>
      </w:pPr>
    </w:p>
    <w:p w:rsidR="00056E0F" w:rsidRPr="00C55AFB" w:rsidRDefault="00056E0F" w:rsidP="00056E0F">
      <w:pPr>
        <w:pStyle w:val="Odstavecseseznamem"/>
        <w:numPr>
          <w:ilvl w:val="0"/>
          <w:numId w:val="10"/>
        </w:numPr>
        <w:spacing w:before="240"/>
        <w:ind w:left="714" w:hanging="357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:rsidR="00056E0F" w:rsidRPr="00C55AFB" w:rsidRDefault="00056E0F" w:rsidP="00056E0F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Smluvní strany</w:t>
      </w:r>
    </w:p>
    <w:p w:rsidR="00056E0F" w:rsidRPr="00C55AFB" w:rsidRDefault="00056E0F" w:rsidP="005636DF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Objednatel:</w:t>
      </w:r>
      <w:r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b/>
          <w:sz w:val="22"/>
          <w:szCs w:val="22"/>
        </w:rPr>
        <w:t>Statutární město Ostrava</w:t>
      </w:r>
    </w:p>
    <w:p w:rsidR="00056E0F" w:rsidRPr="00C55AFB" w:rsidRDefault="00056E0F" w:rsidP="00056E0F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                 Prokešovo náměstí 1803/8</w:t>
      </w:r>
    </w:p>
    <w:p w:rsidR="00056E0F" w:rsidRPr="00C55AFB" w:rsidRDefault="00056E0F" w:rsidP="00056E0F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                 729 30  Ostrava-Moravská Ostrava</w:t>
      </w:r>
    </w:p>
    <w:p w:rsidR="00056E0F" w:rsidRPr="00C55AFB" w:rsidRDefault="00056E0F" w:rsidP="005636DF">
      <w:pPr>
        <w:ind w:firstLine="708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Příjemce :   městský obvod Poruba</w:t>
      </w:r>
    </w:p>
    <w:p w:rsidR="00056E0F" w:rsidRPr="00C55AFB" w:rsidRDefault="00056E0F" w:rsidP="00056E0F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                 Klimkovická 55/28</w:t>
      </w:r>
    </w:p>
    <w:p w:rsidR="00056E0F" w:rsidRPr="00C55AFB" w:rsidRDefault="00056E0F" w:rsidP="00056E0F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                 708 56  Ostrava-Poruba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IČ: 00845451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DIČ: CZ00845451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Zastoupený: Ing. Petrem Mihálikem, starostou MOb Poruba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215030">
        <w:rPr>
          <w:rFonts w:ascii="Arial" w:hAnsi="Arial" w:cs="Arial"/>
          <w:sz w:val="22"/>
          <w:szCs w:val="22"/>
        </w:rPr>
        <w:t>K podpisu smlouvy pověřen: Ing. Dalibor Malík, místostarosta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Bankovní spojení: Česká spořitelna, a.s.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Číslo účtu:1649335379/0800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Tel: 599480111 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Osoby oprávněné jednat ve věcech technických: </w:t>
      </w:r>
      <w:r w:rsidRPr="00215030">
        <w:rPr>
          <w:rFonts w:ascii="Arial" w:hAnsi="Arial" w:cs="Arial"/>
          <w:sz w:val="22"/>
          <w:szCs w:val="22"/>
        </w:rPr>
        <w:t xml:space="preserve">Ing. </w:t>
      </w:r>
      <w:r w:rsidR="00697E77" w:rsidRPr="00215030">
        <w:rPr>
          <w:rFonts w:ascii="Arial" w:hAnsi="Arial" w:cs="Arial"/>
          <w:sz w:val="22"/>
          <w:szCs w:val="22"/>
        </w:rPr>
        <w:t>Aleš Chodura</w:t>
      </w:r>
      <w:r w:rsidRPr="00215030">
        <w:rPr>
          <w:rFonts w:ascii="Arial" w:hAnsi="Arial" w:cs="Arial"/>
          <w:sz w:val="22"/>
          <w:szCs w:val="22"/>
        </w:rPr>
        <w:t>, vedoucí</w:t>
      </w:r>
      <w:r w:rsidRPr="00C55AFB">
        <w:rPr>
          <w:rFonts w:ascii="Arial" w:hAnsi="Arial" w:cs="Arial"/>
          <w:sz w:val="22"/>
          <w:szCs w:val="22"/>
        </w:rPr>
        <w:t xml:space="preserve"> </w:t>
      </w:r>
      <w:r w:rsidR="00C8720A">
        <w:rPr>
          <w:rFonts w:ascii="Arial" w:hAnsi="Arial" w:cs="Arial"/>
          <w:sz w:val="22"/>
          <w:szCs w:val="22"/>
        </w:rPr>
        <w:t>odboru komunálních služeb</w:t>
      </w:r>
    </w:p>
    <w:p w:rsidR="00056E0F" w:rsidRPr="00C55AFB" w:rsidRDefault="00056E0F" w:rsidP="00056E0F">
      <w:pPr>
        <w:ind w:left="1276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Božena Hodrová, odbor komunálních služeb</w:t>
      </w:r>
    </w:p>
    <w:p w:rsidR="00056E0F" w:rsidRPr="00C55AFB" w:rsidRDefault="00056E0F" w:rsidP="00056E0F">
      <w:pPr>
        <w:spacing w:before="240" w:after="240"/>
        <w:ind w:left="1276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dále jen objednatel</w:t>
      </w:r>
    </w:p>
    <w:p w:rsidR="00776EF9" w:rsidRPr="00C55AFB" w:rsidRDefault="00776EF9" w:rsidP="00A84E3E">
      <w:pPr>
        <w:rPr>
          <w:rFonts w:ascii="Arial" w:hAnsi="Arial" w:cs="Arial"/>
          <w:b/>
          <w:bCs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ab/>
      </w:r>
      <w:r w:rsidRPr="00C55AFB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                      </w:t>
      </w:r>
    </w:p>
    <w:p w:rsidR="00270713" w:rsidRPr="00C55AFB" w:rsidRDefault="001175F6" w:rsidP="005636DF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2"/>
          <w:highlight w:val="yellow"/>
        </w:rPr>
      </w:pPr>
      <w:r w:rsidRPr="00C55AFB">
        <w:rPr>
          <w:rFonts w:ascii="Arial" w:hAnsi="Arial" w:cs="Arial"/>
          <w:b/>
          <w:bCs/>
          <w:sz w:val="22"/>
          <w:szCs w:val="22"/>
          <w:highlight w:val="yellow"/>
        </w:rPr>
        <w:t>Zhotovite</w:t>
      </w:r>
      <w:r w:rsidR="00A84E3E" w:rsidRPr="00C55AFB">
        <w:rPr>
          <w:rFonts w:ascii="Arial" w:hAnsi="Arial" w:cs="Arial"/>
          <w:b/>
          <w:bCs/>
          <w:sz w:val="22"/>
          <w:szCs w:val="22"/>
          <w:highlight w:val="yellow"/>
        </w:rPr>
        <w:t>l:</w:t>
      </w:r>
      <w:r w:rsidR="00776EF9" w:rsidRPr="00C55AFB">
        <w:rPr>
          <w:rFonts w:ascii="Arial" w:hAnsi="Arial" w:cs="Arial"/>
          <w:b/>
          <w:sz w:val="22"/>
          <w:szCs w:val="22"/>
          <w:highlight w:val="yellow"/>
        </w:rPr>
        <w:t xml:space="preserve">          </w:t>
      </w:r>
    </w:p>
    <w:p w:rsidR="00E125E9" w:rsidRPr="00C55AFB" w:rsidRDefault="00E125E9" w:rsidP="00776EF9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E125E9" w:rsidRPr="00C55AFB" w:rsidRDefault="00E125E9" w:rsidP="00E125E9">
      <w:pPr>
        <w:rPr>
          <w:rFonts w:ascii="Arial" w:hAnsi="Arial" w:cs="Arial"/>
          <w:sz w:val="22"/>
          <w:szCs w:val="22"/>
          <w:highlight w:val="yellow"/>
        </w:rPr>
      </w:pPr>
      <w:r w:rsidRPr="00C55AFB">
        <w:rPr>
          <w:rFonts w:ascii="Arial" w:hAnsi="Arial" w:cs="Arial"/>
          <w:sz w:val="22"/>
          <w:szCs w:val="22"/>
          <w:highlight w:val="yellow"/>
        </w:rPr>
        <w:t xml:space="preserve">                     sídlo</w:t>
      </w:r>
    </w:p>
    <w:p w:rsidR="00E125E9" w:rsidRPr="00C55AFB" w:rsidRDefault="00E125E9" w:rsidP="00E125E9">
      <w:pPr>
        <w:ind w:left="1276"/>
        <w:rPr>
          <w:rFonts w:ascii="Arial" w:hAnsi="Arial" w:cs="Arial"/>
          <w:sz w:val="22"/>
          <w:szCs w:val="22"/>
          <w:highlight w:val="yellow"/>
        </w:rPr>
      </w:pPr>
      <w:r w:rsidRPr="00C55AFB">
        <w:rPr>
          <w:rFonts w:ascii="Arial" w:hAnsi="Arial" w:cs="Arial"/>
          <w:sz w:val="22"/>
          <w:szCs w:val="22"/>
          <w:highlight w:val="yellow"/>
        </w:rPr>
        <w:t xml:space="preserve">IČ: </w:t>
      </w:r>
    </w:p>
    <w:p w:rsidR="00E125E9" w:rsidRPr="00C55AFB" w:rsidRDefault="00E125E9" w:rsidP="00E125E9">
      <w:pPr>
        <w:ind w:left="1276"/>
        <w:rPr>
          <w:rFonts w:ascii="Arial" w:hAnsi="Arial" w:cs="Arial"/>
          <w:sz w:val="22"/>
          <w:szCs w:val="22"/>
          <w:highlight w:val="yellow"/>
        </w:rPr>
      </w:pPr>
      <w:r w:rsidRPr="00C55AFB">
        <w:rPr>
          <w:rFonts w:ascii="Arial" w:hAnsi="Arial" w:cs="Arial"/>
          <w:sz w:val="22"/>
          <w:szCs w:val="22"/>
          <w:highlight w:val="yellow"/>
        </w:rPr>
        <w:t xml:space="preserve">DIČ: </w:t>
      </w:r>
    </w:p>
    <w:p w:rsidR="00E125E9" w:rsidRPr="00C55AFB" w:rsidRDefault="00E125E9" w:rsidP="00E125E9">
      <w:pPr>
        <w:ind w:left="1276"/>
        <w:rPr>
          <w:rFonts w:ascii="Arial" w:hAnsi="Arial" w:cs="Arial"/>
          <w:sz w:val="22"/>
          <w:szCs w:val="22"/>
          <w:highlight w:val="yellow"/>
        </w:rPr>
      </w:pPr>
      <w:r w:rsidRPr="00C55AFB">
        <w:rPr>
          <w:rFonts w:ascii="Arial" w:hAnsi="Arial" w:cs="Arial"/>
          <w:sz w:val="22"/>
          <w:szCs w:val="22"/>
          <w:highlight w:val="yellow"/>
        </w:rPr>
        <w:t xml:space="preserve">Zastoupený: </w:t>
      </w:r>
    </w:p>
    <w:p w:rsidR="00E125E9" w:rsidRPr="00C55AFB" w:rsidRDefault="00E125E9" w:rsidP="00E125E9">
      <w:pPr>
        <w:ind w:left="1276"/>
        <w:rPr>
          <w:rFonts w:ascii="Arial" w:hAnsi="Arial" w:cs="Arial"/>
          <w:sz w:val="22"/>
          <w:szCs w:val="22"/>
          <w:highlight w:val="yellow"/>
        </w:rPr>
      </w:pPr>
      <w:r w:rsidRPr="00C55AFB">
        <w:rPr>
          <w:rFonts w:ascii="Arial" w:hAnsi="Arial" w:cs="Arial"/>
          <w:sz w:val="22"/>
          <w:szCs w:val="22"/>
          <w:highlight w:val="yellow"/>
        </w:rPr>
        <w:t>Bankovní spojení: Číslo účtu:</w:t>
      </w:r>
    </w:p>
    <w:p w:rsidR="00E125E9" w:rsidRPr="00C55AFB" w:rsidRDefault="00B013C5" w:rsidP="00E125E9">
      <w:pPr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sz w:val="22"/>
          <w:szCs w:val="22"/>
          <w:highlight w:val="yellow"/>
        </w:rPr>
        <w:tab/>
        <w:t xml:space="preserve">         Tel.</w:t>
      </w:r>
    </w:p>
    <w:p w:rsidR="00E125E9" w:rsidRPr="00C55AFB" w:rsidRDefault="00E125E9" w:rsidP="00776EF9">
      <w:pPr>
        <w:rPr>
          <w:rFonts w:ascii="Arial" w:hAnsi="Arial" w:cs="Arial"/>
          <w:b/>
          <w:sz w:val="22"/>
          <w:szCs w:val="22"/>
        </w:rPr>
      </w:pPr>
    </w:p>
    <w:p w:rsidR="00E125E9" w:rsidRPr="00C55AFB" w:rsidRDefault="00E125E9" w:rsidP="00776EF9">
      <w:pPr>
        <w:rPr>
          <w:rFonts w:ascii="Arial" w:hAnsi="Arial" w:cs="Arial"/>
          <w:b/>
          <w:sz w:val="22"/>
          <w:szCs w:val="22"/>
        </w:rPr>
      </w:pPr>
    </w:p>
    <w:p w:rsidR="00E125E9" w:rsidRPr="00C55AFB" w:rsidRDefault="00E125E9" w:rsidP="00776EF9">
      <w:pPr>
        <w:rPr>
          <w:rFonts w:ascii="Arial" w:hAnsi="Arial" w:cs="Arial"/>
          <w:b/>
          <w:sz w:val="22"/>
          <w:szCs w:val="22"/>
        </w:rPr>
      </w:pPr>
    </w:p>
    <w:p w:rsidR="00E125E9" w:rsidRPr="00C55AFB" w:rsidRDefault="00E125E9" w:rsidP="00776EF9">
      <w:pPr>
        <w:rPr>
          <w:rFonts w:ascii="Arial" w:hAnsi="Arial" w:cs="Arial"/>
          <w:b/>
          <w:sz w:val="22"/>
          <w:szCs w:val="22"/>
        </w:rPr>
      </w:pPr>
    </w:p>
    <w:p w:rsidR="00270713" w:rsidRPr="00C55AFB" w:rsidRDefault="00270713" w:rsidP="00776EF9">
      <w:pPr>
        <w:rPr>
          <w:rFonts w:ascii="Arial" w:hAnsi="Arial" w:cs="Arial"/>
          <w:b/>
          <w:sz w:val="22"/>
          <w:szCs w:val="22"/>
        </w:rPr>
      </w:pPr>
    </w:p>
    <w:p w:rsidR="00E125E9" w:rsidRPr="00C55AFB" w:rsidRDefault="00E125E9" w:rsidP="00776EF9">
      <w:pPr>
        <w:rPr>
          <w:rFonts w:ascii="Arial" w:hAnsi="Arial" w:cs="Arial"/>
          <w:b/>
          <w:sz w:val="22"/>
          <w:szCs w:val="22"/>
        </w:rPr>
      </w:pPr>
    </w:p>
    <w:p w:rsidR="00776EF9" w:rsidRPr="00C55AFB" w:rsidRDefault="00776EF9" w:rsidP="00776EF9">
      <w:pPr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 xml:space="preserve">            </w:t>
      </w:r>
    </w:p>
    <w:p w:rsidR="005636DF" w:rsidRPr="00C55AFB" w:rsidRDefault="005636DF" w:rsidP="005636DF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II.</w:t>
      </w:r>
    </w:p>
    <w:p w:rsidR="005636DF" w:rsidRPr="00C55AFB" w:rsidRDefault="005636DF" w:rsidP="005636DF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Základní ustanovení</w:t>
      </w:r>
    </w:p>
    <w:p w:rsidR="005636DF" w:rsidRPr="00C55AFB" w:rsidRDefault="005636DF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5636DF" w:rsidRPr="00C55AFB" w:rsidRDefault="005636DF" w:rsidP="005636D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Smluvní strany prohlašují, že údaje uvedené v čl. I smlouvy a taktéž oprávněn</w:t>
      </w:r>
      <w:r w:rsidR="00E376C4" w:rsidRPr="00C55AFB">
        <w:rPr>
          <w:rFonts w:ascii="Arial" w:hAnsi="Arial" w:cs="Arial"/>
          <w:sz w:val="22"/>
          <w:szCs w:val="22"/>
        </w:rPr>
        <w:t xml:space="preserve">í </w:t>
      </w:r>
      <w:r w:rsidRPr="00C55AFB">
        <w:rPr>
          <w:rFonts w:ascii="Arial" w:hAnsi="Arial" w:cs="Arial"/>
          <w:sz w:val="22"/>
          <w:szCs w:val="22"/>
        </w:rPr>
        <w:t>k podnikání jsou v souladu s právní skutečností v době uzavření smlouvy. Smluvní strany se zavazují, že změny dotčených údajů oznámí bez prodlení druhé smluvní straně.</w:t>
      </w:r>
    </w:p>
    <w:p w:rsidR="005636DF" w:rsidRPr="00C55AFB" w:rsidRDefault="005636DF" w:rsidP="005636DF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III.</w:t>
      </w:r>
    </w:p>
    <w:p w:rsidR="005636DF" w:rsidRPr="00C55AFB" w:rsidRDefault="005636DF" w:rsidP="005636DF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 xml:space="preserve">                                     Předmět a způsob plnění</w:t>
      </w:r>
    </w:p>
    <w:p w:rsidR="005636DF" w:rsidRPr="00C55AFB" w:rsidRDefault="005636DF" w:rsidP="005636DF">
      <w:pPr>
        <w:jc w:val="center"/>
        <w:rPr>
          <w:rFonts w:ascii="Arial" w:hAnsi="Arial" w:cs="Arial"/>
          <w:b/>
          <w:sz w:val="22"/>
          <w:szCs w:val="22"/>
        </w:rPr>
      </w:pPr>
    </w:p>
    <w:p w:rsidR="00E376C4" w:rsidRPr="00C55AFB" w:rsidRDefault="001175F6" w:rsidP="00E376C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Zhotovitel se zavazuje k řádnému provedení </w:t>
      </w:r>
      <w:proofErr w:type="gramStart"/>
      <w:r w:rsidRPr="00C55AFB">
        <w:rPr>
          <w:rFonts w:ascii="Arial" w:hAnsi="Arial" w:cs="Arial"/>
          <w:sz w:val="22"/>
          <w:szCs w:val="22"/>
        </w:rPr>
        <w:t xml:space="preserve">prací </w:t>
      </w:r>
      <w:r w:rsidR="005636DF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souvisejících</w:t>
      </w:r>
      <w:proofErr w:type="gramEnd"/>
      <w:r w:rsidRPr="00C55AFB">
        <w:rPr>
          <w:rFonts w:ascii="Arial" w:hAnsi="Arial" w:cs="Arial"/>
          <w:sz w:val="22"/>
          <w:szCs w:val="22"/>
        </w:rPr>
        <w:t xml:space="preserve"> s</w:t>
      </w:r>
      <w:r w:rsidR="005636DF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iCs/>
          <w:sz w:val="22"/>
          <w:szCs w:val="22"/>
        </w:rPr>
        <w:t>v</w:t>
      </w:r>
      <w:r w:rsidR="005636DF" w:rsidRPr="00C55AFB">
        <w:rPr>
          <w:rFonts w:ascii="Arial" w:hAnsi="Arial" w:cs="Arial"/>
          <w:iCs/>
          <w:sz w:val="22"/>
          <w:szCs w:val="22"/>
        </w:rPr>
        <w:t>ývoz</w:t>
      </w:r>
      <w:r w:rsidRPr="00C55AFB">
        <w:rPr>
          <w:rFonts w:ascii="Arial" w:hAnsi="Arial" w:cs="Arial"/>
          <w:iCs/>
          <w:sz w:val="22"/>
          <w:szCs w:val="22"/>
        </w:rPr>
        <w:t>em</w:t>
      </w:r>
      <w:r w:rsidR="005636DF" w:rsidRPr="00C55AFB">
        <w:rPr>
          <w:rFonts w:ascii="Arial" w:hAnsi="Arial" w:cs="Arial"/>
          <w:iCs/>
          <w:sz w:val="22"/>
          <w:szCs w:val="22"/>
        </w:rPr>
        <w:t>, vyčištění</w:t>
      </w:r>
      <w:r w:rsidRPr="00C55AFB">
        <w:rPr>
          <w:rFonts w:ascii="Arial" w:hAnsi="Arial" w:cs="Arial"/>
          <w:iCs/>
          <w:sz w:val="22"/>
          <w:szCs w:val="22"/>
        </w:rPr>
        <w:t>m,</w:t>
      </w:r>
      <w:r w:rsidR="005636DF" w:rsidRPr="00C55AFB">
        <w:rPr>
          <w:rFonts w:ascii="Arial" w:hAnsi="Arial" w:cs="Arial"/>
          <w:iCs/>
          <w:sz w:val="22"/>
          <w:szCs w:val="22"/>
        </w:rPr>
        <w:t xml:space="preserve"> návoz</w:t>
      </w:r>
      <w:r w:rsidRPr="00C55AFB">
        <w:rPr>
          <w:rFonts w:ascii="Arial" w:hAnsi="Arial" w:cs="Arial"/>
          <w:iCs/>
          <w:sz w:val="22"/>
          <w:szCs w:val="22"/>
        </w:rPr>
        <w:t>em</w:t>
      </w:r>
      <w:r w:rsidR="005636DF" w:rsidRPr="00C55AFB">
        <w:rPr>
          <w:rFonts w:ascii="Arial" w:hAnsi="Arial" w:cs="Arial"/>
          <w:iCs/>
          <w:sz w:val="22"/>
          <w:szCs w:val="22"/>
        </w:rPr>
        <w:t xml:space="preserve"> </w:t>
      </w:r>
      <w:r w:rsidR="00E376C4" w:rsidRPr="00C55AFB">
        <w:rPr>
          <w:rFonts w:ascii="Arial" w:hAnsi="Arial" w:cs="Arial"/>
          <w:iCs/>
          <w:sz w:val="22"/>
          <w:szCs w:val="22"/>
        </w:rPr>
        <w:t xml:space="preserve"> a uložení</w:t>
      </w:r>
      <w:r w:rsidRPr="00C55AFB">
        <w:rPr>
          <w:rFonts w:ascii="Arial" w:hAnsi="Arial" w:cs="Arial"/>
          <w:iCs/>
          <w:sz w:val="22"/>
          <w:szCs w:val="22"/>
        </w:rPr>
        <w:t>m</w:t>
      </w:r>
      <w:r w:rsidR="00E376C4" w:rsidRPr="00C55AFB">
        <w:rPr>
          <w:rFonts w:ascii="Arial" w:hAnsi="Arial" w:cs="Arial"/>
          <w:iCs/>
          <w:sz w:val="22"/>
          <w:szCs w:val="22"/>
        </w:rPr>
        <w:t xml:space="preserve"> </w:t>
      </w:r>
      <w:r w:rsidR="005636DF" w:rsidRPr="00C55AFB">
        <w:rPr>
          <w:rFonts w:ascii="Arial" w:hAnsi="Arial" w:cs="Arial"/>
          <w:iCs/>
          <w:sz w:val="22"/>
          <w:szCs w:val="22"/>
        </w:rPr>
        <w:t>písku do pískovišť v městském obvodu Poruba</w:t>
      </w:r>
      <w:r w:rsidR="005636DF" w:rsidRPr="00C55AFB">
        <w:rPr>
          <w:rFonts w:ascii="Arial" w:hAnsi="Arial" w:cs="Arial"/>
          <w:sz w:val="22"/>
          <w:szCs w:val="22"/>
        </w:rPr>
        <w:t xml:space="preserve"> na území S</w:t>
      </w:r>
      <w:r w:rsidR="00E376C4" w:rsidRPr="00C55AFB">
        <w:rPr>
          <w:rFonts w:ascii="Arial" w:hAnsi="Arial" w:cs="Arial"/>
          <w:sz w:val="22"/>
          <w:szCs w:val="22"/>
        </w:rPr>
        <w:t xml:space="preserve">MO-MOb Poruba </w:t>
      </w:r>
      <w:r w:rsidR="00B013C5" w:rsidRPr="00C55AFB">
        <w:rPr>
          <w:rFonts w:ascii="Arial" w:hAnsi="Arial" w:cs="Arial"/>
          <w:sz w:val="22"/>
          <w:szCs w:val="22"/>
        </w:rPr>
        <w:t>v množství min.</w:t>
      </w:r>
      <w:r w:rsidR="00E376C4" w:rsidRPr="00C55AFB">
        <w:rPr>
          <w:rFonts w:ascii="Arial" w:hAnsi="Arial" w:cs="Arial"/>
          <w:sz w:val="22"/>
          <w:szCs w:val="22"/>
        </w:rPr>
        <w:t xml:space="preserve"> 100 </w:t>
      </w:r>
      <w:r w:rsidR="009B2469">
        <w:rPr>
          <w:rFonts w:ascii="Arial" w:hAnsi="Arial" w:cs="Arial"/>
          <w:iCs/>
          <w:sz w:val="22"/>
          <w:szCs w:val="22"/>
        </w:rPr>
        <w:t>pískovišť na veřejném prostranství a dále do pískovišť v areálech mateřských škol dle přílohy.</w:t>
      </w:r>
    </w:p>
    <w:p w:rsidR="005636DF" w:rsidRPr="00C55AFB" w:rsidRDefault="00C55AFB" w:rsidP="00E376C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Zhotovitel</w:t>
      </w:r>
      <w:r w:rsidR="00E376C4" w:rsidRPr="00C55A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76C4" w:rsidRPr="00C55AFB">
        <w:rPr>
          <w:rFonts w:ascii="Arial" w:hAnsi="Arial" w:cs="Arial"/>
          <w:sz w:val="22"/>
          <w:szCs w:val="22"/>
        </w:rPr>
        <w:t>potvrzuje,  že</w:t>
      </w:r>
      <w:proofErr w:type="gramEnd"/>
      <w:r w:rsidR="00E376C4" w:rsidRPr="00C55AFB">
        <w:rPr>
          <w:rFonts w:ascii="Arial" w:hAnsi="Arial" w:cs="Arial"/>
          <w:sz w:val="22"/>
          <w:szCs w:val="22"/>
        </w:rPr>
        <w:t xml:space="preserve"> se v plném rozsahu seznámil s rozsahem  a  povahou </w:t>
      </w:r>
      <w:r w:rsidR="001175F6" w:rsidRPr="00C55AFB">
        <w:rPr>
          <w:rFonts w:ascii="Arial" w:hAnsi="Arial" w:cs="Arial"/>
          <w:sz w:val="22"/>
          <w:szCs w:val="22"/>
        </w:rPr>
        <w:t>díla</w:t>
      </w:r>
      <w:r w:rsidR="00E376C4" w:rsidRPr="00C55AFB">
        <w:rPr>
          <w:rFonts w:ascii="Arial" w:hAnsi="Arial" w:cs="Arial"/>
          <w:sz w:val="22"/>
          <w:szCs w:val="22"/>
        </w:rPr>
        <w:t xml:space="preserve">, že  jsou  mu  známy veškeré technické, kvalitativní  a  jiné podmínky nezbytné k provádění </w:t>
      </w:r>
      <w:r w:rsidR="001175F6" w:rsidRPr="00C55AFB">
        <w:rPr>
          <w:rFonts w:ascii="Arial" w:hAnsi="Arial" w:cs="Arial"/>
          <w:sz w:val="22"/>
          <w:szCs w:val="22"/>
        </w:rPr>
        <w:t>díla</w:t>
      </w:r>
      <w:r w:rsidR="00B013C5" w:rsidRPr="00C55AFB">
        <w:rPr>
          <w:rFonts w:ascii="Arial" w:hAnsi="Arial" w:cs="Arial"/>
          <w:sz w:val="22"/>
          <w:szCs w:val="22"/>
        </w:rPr>
        <w:t>,</w:t>
      </w:r>
      <w:r w:rsidR="00E376C4" w:rsidRPr="00C55AFB">
        <w:rPr>
          <w:rFonts w:ascii="Arial" w:hAnsi="Arial" w:cs="Arial"/>
          <w:sz w:val="22"/>
          <w:szCs w:val="22"/>
        </w:rPr>
        <w:t xml:space="preserve"> a  že disponuje takovými kapacitami a odbornými znalostmi, které jsou k je</w:t>
      </w:r>
      <w:r w:rsidR="009B2469">
        <w:rPr>
          <w:rFonts w:ascii="Arial" w:hAnsi="Arial" w:cs="Arial"/>
          <w:sz w:val="22"/>
          <w:szCs w:val="22"/>
        </w:rPr>
        <w:t>ho</w:t>
      </w:r>
      <w:r w:rsidR="00E376C4" w:rsidRPr="00C55AFB">
        <w:rPr>
          <w:rFonts w:ascii="Arial" w:hAnsi="Arial" w:cs="Arial"/>
          <w:sz w:val="22"/>
          <w:szCs w:val="22"/>
        </w:rPr>
        <w:t xml:space="preserve"> provedení nezbytné.</w:t>
      </w:r>
    </w:p>
    <w:p w:rsidR="001175F6" w:rsidRPr="00C55AFB" w:rsidRDefault="001175F6" w:rsidP="00E376C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Výběr znečištěného písku z pískovišť bude zhotovitel provádět mechanicky za použití technických prostředků. Pokud pískoviště nebude pro technické prostředky a vozidla dostupné, bude se vybírání znečištěného písku provádět ručně</w:t>
      </w:r>
      <w:r w:rsidR="00B013C5" w:rsidRPr="00C55AFB">
        <w:rPr>
          <w:rFonts w:ascii="Arial" w:hAnsi="Arial" w:cs="Arial"/>
          <w:sz w:val="22"/>
          <w:szCs w:val="22"/>
        </w:rPr>
        <w:t>.</w:t>
      </w:r>
    </w:p>
    <w:p w:rsidR="00E376C4" w:rsidRPr="00C55AFB" w:rsidRDefault="00E376C4" w:rsidP="00E376C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Dílo bude realizováno na základě </w:t>
      </w:r>
      <w:r w:rsidR="001175F6" w:rsidRPr="00C55AFB">
        <w:rPr>
          <w:rFonts w:ascii="Arial" w:hAnsi="Arial" w:cs="Arial"/>
          <w:sz w:val="22"/>
          <w:szCs w:val="22"/>
        </w:rPr>
        <w:t>dílčích objednávek vystavených pro každý jednotlivý případ objednatelem</w:t>
      </w:r>
      <w:r w:rsidR="00B013C5" w:rsidRPr="00C55AFB">
        <w:rPr>
          <w:rFonts w:ascii="Arial" w:hAnsi="Arial" w:cs="Arial"/>
          <w:sz w:val="22"/>
          <w:szCs w:val="22"/>
        </w:rPr>
        <w:t>.</w:t>
      </w:r>
      <w:r w:rsidR="001175F6" w:rsidRPr="00C55AFB">
        <w:rPr>
          <w:rFonts w:ascii="Arial" w:hAnsi="Arial" w:cs="Arial"/>
          <w:sz w:val="22"/>
          <w:szCs w:val="22"/>
        </w:rPr>
        <w:t xml:space="preserve">  Písemná objednávka musí obsahovat název lokality (ulice, č. popisné nebo orientační) a rozsah objednávaných prací (zda </w:t>
      </w:r>
      <w:r w:rsidR="009B2469">
        <w:rPr>
          <w:rFonts w:ascii="Arial" w:hAnsi="Arial" w:cs="Arial"/>
          <w:sz w:val="22"/>
          <w:szCs w:val="22"/>
        </w:rPr>
        <w:t>půjde o vývoz, vyčištění, návoz</w:t>
      </w:r>
      <w:r w:rsidR="001175F6" w:rsidRPr="00C55AFB">
        <w:rPr>
          <w:rFonts w:ascii="Arial" w:hAnsi="Arial" w:cs="Arial"/>
          <w:sz w:val="22"/>
          <w:szCs w:val="22"/>
        </w:rPr>
        <w:t xml:space="preserve"> či uložení písku do pískoviště</w:t>
      </w:r>
      <w:r w:rsidR="009B2469">
        <w:rPr>
          <w:rFonts w:ascii="Arial" w:hAnsi="Arial" w:cs="Arial"/>
          <w:sz w:val="22"/>
          <w:szCs w:val="22"/>
        </w:rPr>
        <w:t>)</w:t>
      </w:r>
      <w:r w:rsidR="001175F6" w:rsidRPr="00C55AFB">
        <w:rPr>
          <w:rFonts w:ascii="Arial" w:hAnsi="Arial" w:cs="Arial"/>
          <w:sz w:val="22"/>
          <w:szCs w:val="22"/>
        </w:rPr>
        <w:t>.</w:t>
      </w:r>
    </w:p>
    <w:p w:rsidR="00E376C4" w:rsidRPr="00C55AFB" w:rsidRDefault="00E376C4" w:rsidP="00E376C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Smluvní strany prohlašují, že  předmět  smlouvy  není  plněním  nemožným,  a  že dohodu uzavřely po pečlivém zvážení všech možných důsledků.</w:t>
      </w:r>
    </w:p>
    <w:p w:rsidR="00E376C4" w:rsidRPr="00C55AFB" w:rsidRDefault="00E376C4" w:rsidP="00E376C4">
      <w:pPr>
        <w:pStyle w:val="Odstavecseseznamem"/>
        <w:ind w:left="1080"/>
        <w:jc w:val="both"/>
        <w:rPr>
          <w:rFonts w:ascii="Arial" w:hAnsi="Arial" w:cs="Arial"/>
          <w:iCs/>
          <w:sz w:val="22"/>
          <w:szCs w:val="22"/>
        </w:rPr>
      </w:pP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 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IV.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 xml:space="preserve">Doba a místo provádění </w:t>
      </w:r>
      <w:r w:rsidR="001175F6" w:rsidRPr="00C55AFB">
        <w:rPr>
          <w:rFonts w:ascii="Arial" w:hAnsi="Arial" w:cs="Arial"/>
          <w:b/>
          <w:sz w:val="22"/>
          <w:szCs w:val="22"/>
        </w:rPr>
        <w:t>díla</w:t>
      </w:r>
    </w:p>
    <w:p w:rsidR="00776EF9" w:rsidRPr="00C55AFB" w:rsidRDefault="00776EF9" w:rsidP="00E376C4">
      <w:pPr>
        <w:rPr>
          <w:rFonts w:ascii="Arial" w:hAnsi="Arial" w:cs="Arial"/>
          <w:sz w:val="22"/>
          <w:szCs w:val="22"/>
        </w:rPr>
      </w:pPr>
    </w:p>
    <w:p w:rsidR="00E376C4" w:rsidRPr="00C55AFB" w:rsidRDefault="00E376C4" w:rsidP="00E376C4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Doba plnění je stanovena takto:</w:t>
      </w:r>
    </w:p>
    <w:p w:rsidR="00E376C4" w:rsidRPr="00C55AFB" w:rsidRDefault="00E376C4" w:rsidP="00E376C4">
      <w:pPr>
        <w:pStyle w:val="Odstavecseseznamem"/>
        <w:ind w:left="1065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Počáte</w:t>
      </w:r>
      <w:r w:rsidR="009B2469">
        <w:rPr>
          <w:rFonts w:ascii="Arial" w:hAnsi="Arial" w:cs="Arial"/>
          <w:sz w:val="22"/>
          <w:szCs w:val="22"/>
        </w:rPr>
        <w:t xml:space="preserve">k provádění </w:t>
      </w:r>
      <w:proofErr w:type="gramStart"/>
      <w:r w:rsidR="009B2469">
        <w:rPr>
          <w:rFonts w:ascii="Arial" w:hAnsi="Arial" w:cs="Arial"/>
          <w:sz w:val="22"/>
          <w:szCs w:val="22"/>
        </w:rPr>
        <w:t>služby:        od</w:t>
      </w:r>
      <w:proofErr w:type="gramEnd"/>
      <w:r w:rsidR="009B2469">
        <w:rPr>
          <w:rFonts w:ascii="Arial" w:hAnsi="Arial" w:cs="Arial"/>
          <w:sz w:val="22"/>
          <w:szCs w:val="22"/>
        </w:rPr>
        <w:t xml:space="preserve">  </w:t>
      </w:r>
      <w:r w:rsidRPr="00C55AFB">
        <w:rPr>
          <w:rFonts w:ascii="Arial" w:hAnsi="Arial" w:cs="Arial"/>
          <w:sz w:val="22"/>
          <w:szCs w:val="22"/>
        </w:rPr>
        <w:t>V/2016</w:t>
      </w:r>
    </w:p>
    <w:p w:rsidR="00E376C4" w:rsidRPr="00C55AFB" w:rsidRDefault="00E376C4" w:rsidP="00E376C4">
      <w:pPr>
        <w:pStyle w:val="Odstavecseseznamem"/>
        <w:ind w:left="1065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Konec provádění služby:          do XII/2017</w:t>
      </w:r>
    </w:p>
    <w:p w:rsidR="00E376C4" w:rsidRPr="00C55AFB" w:rsidRDefault="00E376C4" w:rsidP="00E376C4">
      <w:pPr>
        <w:pStyle w:val="Odstavecseseznamem"/>
        <w:ind w:left="1065"/>
        <w:rPr>
          <w:rFonts w:ascii="Arial" w:hAnsi="Arial" w:cs="Arial"/>
          <w:sz w:val="22"/>
          <w:szCs w:val="22"/>
        </w:rPr>
      </w:pPr>
    </w:p>
    <w:p w:rsidR="00776EF9" w:rsidRDefault="00776EF9" w:rsidP="00E376C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Místem provádění sjednan</w:t>
      </w:r>
      <w:r w:rsidR="008C5623" w:rsidRPr="00C55AFB">
        <w:rPr>
          <w:rFonts w:ascii="Arial" w:hAnsi="Arial" w:cs="Arial"/>
          <w:sz w:val="22"/>
          <w:szCs w:val="22"/>
        </w:rPr>
        <w:t>ého</w:t>
      </w:r>
      <w:r w:rsidR="00E125E9" w:rsidRPr="00C55AFB">
        <w:rPr>
          <w:rFonts w:ascii="Arial" w:hAnsi="Arial" w:cs="Arial"/>
          <w:sz w:val="22"/>
          <w:szCs w:val="22"/>
        </w:rPr>
        <w:t xml:space="preserve"> </w:t>
      </w:r>
      <w:r w:rsidR="008C5623" w:rsidRPr="00C55AFB">
        <w:rPr>
          <w:rFonts w:ascii="Arial" w:hAnsi="Arial" w:cs="Arial"/>
          <w:sz w:val="22"/>
          <w:szCs w:val="22"/>
        </w:rPr>
        <w:t xml:space="preserve">díla </w:t>
      </w:r>
      <w:r w:rsidR="00E125E9" w:rsidRPr="00C55AFB">
        <w:rPr>
          <w:rFonts w:ascii="Arial" w:hAnsi="Arial" w:cs="Arial"/>
          <w:sz w:val="22"/>
          <w:szCs w:val="22"/>
        </w:rPr>
        <w:t xml:space="preserve">je </w:t>
      </w:r>
      <w:r w:rsidR="00E376C4" w:rsidRPr="00C55AFB">
        <w:rPr>
          <w:rFonts w:ascii="Arial" w:hAnsi="Arial" w:cs="Arial"/>
          <w:sz w:val="22"/>
          <w:szCs w:val="22"/>
        </w:rPr>
        <w:t xml:space="preserve">celé </w:t>
      </w:r>
      <w:r w:rsidR="00E125E9" w:rsidRPr="00C55AFB">
        <w:rPr>
          <w:rFonts w:ascii="Arial" w:hAnsi="Arial" w:cs="Arial"/>
          <w:sz w:val="22"/>
          <w:szCs w:val="22"/>
        </w:rPr>
        <w:t>území SMO-MOb Poruba</w:t>
      </w:r>
      <w:r w:rsidRPr="00C55AFB">
        <w:rPr>
          <w:rFonts w:ascii="Arial" w:hAnsi="Arial" w:cs="Arial"/>
          <w:sz w:val="22"/>
          <w:szCs w:val="22"/>
        </w:rPr>
        <w:t xml:space="preserve">. </w:t>
      </w:r>
    </w:p>
    <w:p w:rsidR="00742F0C" w:rsidRPr="00C55AFB" w:rsidRDefault="00742F0C" w:rsidP="00742F0C">
      <w:pPr>
        <w:pStyle w:val="Odstavecseseznamem"/>
        <w:ind w:left="1065"/>
        <w:jc w:val="both"/>
        <w:rPr>
          <w:rFonts w:ascii="Arial" w:hAnsi="Arial" w:cs="Arial"/>
          <w:sz w:val="22"/>
          <w:szCs w:val="22"/>
        </w:rPr>
      </w:pPr>
    </w:p>
    <w:p w:rsidR="00E376C4" w:rsidRPr="00C55AFB" w:rsidRDefault="00E376C4" w:rsidP="00776EF9">
      <w:pPr>
        <w:jc w:val="both"/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V.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 xml:space="preserve">Cena </w:t>
      </w:r>
      <w:r w:rsidR="0044610A" w:rsidRPr="00C55AFB">
        <w:rPr>
          <w:rFonts w:ascii="Arial" w:hAnsi="Arial" w:cs="Arial"/>
          <w:b/>
          <w:sz w:val="22"/>
          <w:szCs w:val="22"/>
        </w:rPr>
        <w:t>díla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CE080F" w:rsidRPr="00C55AFB" w:rsidRDefault="00776EF9" w:rsidP="00CE080F">
      <w:pPr>
        <w:pStyle w:val="Odstavecseseznamem"/>
        <w:numPr>
          <w:ilvl w:val="0"/>
          <w:numId w:val="1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Cen</w:t>
      </w:r>
      <w:r w:rsidR="001175F6" w:rsidRPr="00C55AFB">
        <w:rPr>
          <w:rFonts w:ascii="Arial" w:hAnsi="Arial" w:cs="Arial"/>
          <w:sz w:val="22"/>
          <w:szCs w:val="22"/>
        </w:rPr>
        <w:t>a díla je sjednána na základě cenové nabídky zhotovitele bez DPH a je dohodnuta jako cena nejvýše přípustná, zahrnující veškeré náklady zhotovitele s provedením díla.</w:t>
      </w:r>
    </w:p>
    <w:p w:rsidR="00776EF9" w:rsidRPr="00C55AFB" w:rsidRDefault="00776EF9" w:rsidP="00776EF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6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476"/>
        <w:gridCol w:w="1843"/>
        <w:gridCol w:w="2268"/>
      </w:tblGrid>
      <w:tr w:rsidR="00776EF9" w:rsidRPr="00C55AFB" w:rsidTr="004B6F63">
        <w:trPr>
          <w:trHeight w:val="285"/>
        </w:trPr>
        <w:tc>
          <w:tcPr>
            <w:tcW w:w="2180" w:type="dxa"/>
            <w:noWrap/>
          </w:tcPr>
          <w:p w:rsidR="00776EF9" w:rsidRPr="00C55AFB" w:rsidRDefault="00776EF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noWrap/>
            <w:vAlign w:val="bottom"/>
          </w:tcPr>
          <w:p w:rsidR="00776EF9" w:rsidRPr="00C55AFB" w:rsidRDefault="00776E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:rsidR="00776EF9" w:rsidRPr="00C55AFB" w:rsidRDefault="00776E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bottom"/>
          </w:tcPr>
          <w:p w:rsidR="00776EF9" w:rsidRPr="00C55AFB" w:rsidRDefault="00776E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B6F63" w:rsidRPr="00C55AFB" w:rsidRDefault="004B6F63" w:rsidP="004B6F63">
      <w:pPr>
        <w:rPr>
          <w:rFonts w:ascii="Arial" w:hAnsi="Arial" w:cs="Arial"/>
          <w:sz w:val="22"/>
          <w:szCs w:val="22"/>
        </w:rPr>
      </w:pPr>
    </w:p>
    <w:tbl>
      <w:tblPr>
        <w:tblW w:w="757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134"/>
        <w:gridCol w:w="1909"/>
      </w:tblGrid>
      <w:tr w:rsidR="004B6F63" w:rsidRPr="00C55AFB" w:rsidTr="006F4F04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AF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AFB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AF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vč. DPH</w:t>
            </w:r>
          </w:p>
        </w:tc>
      </w:tr>
      <w:tr w:rsidR="004B6F63" w:rsidRPr="00C55AFB" w:rsidTr="006F4F04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63" w:rsidRPr="00C55AFB" w:rsidRDefault="006F4F04" w:rsidP="006F4F0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AFB">
              <w:rPr>
                <w:rFonts w:ascii="Arial" w:hAnsi="Arial" w:cs="Arial"/>
                <w:sz w:val="22"/>
                <w:szCs w:val="22"/>
              </w:rPr>
              <w:t xml:space="preserve">vývoz a vyčištění 1 m³ písku z pískovišť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6F63" w:rsidRPr="00C55AFB" w:rsidTr="006F4F04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F63" w:rsidRPr="00C55AFB" w:rsidRDefault="006F4F04" w:rsidP="006F4F0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5AFB">
              <w:rPr>
                <w:rFonts w:ascii="Arial" w:hAnsi="Arial" w:cs="Arial"/>
                <w:sz w:val="22"/>
                <w:szCs w:val="22"/>
              </w:rPr>
              <w:t xml:space="preserve">návoz a uložení 1 m³ písku do pískoviště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F63" w:rsidRPr="00C55AFB" w:rsidRDefault="004B6F63" w:rsidP="003E4F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F0C" w:rsidRPr="00C55AFB" w:rsidTr="000D0B1C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2F0C" w:rsidRPr="00C55AFB" w:rsidRDefault="00742F0C" w:rsidP="000D0B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vývoz,</w:t>
            </w:r>
            <w:r w:rsidRPr="00C55AFB">
              <w:rPr>
                <w:rFonts w:ascii="Arial" w:hAnsi="Arial" w:cs="Arial"/>
                <w:sz w:val="22"/>
                <w:szCs w:val="22"/>
              </w:rPr>
              <w:t xml:space="preserve"> vyčištění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55AFB">
              <w:rPr>
                <w:rFonts w:ascii="Arial" w:hAnsi="Arial" w:cs="Arial"/>
                <w:sz w:val="22"/>
                <w:szCs w:val="22"/>
              </w:rPr>
              <w:t xml:space="preserve"> návoz a uložení 1 m³ písku do pískoviště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2F0C" w:rsidRPr="00C55AFB" w:rsidRDefault="00742F0C" w:rsidP="000D0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2F0C" w:rsidRPr="00C55AFB" w:rsidRDefault="00742F0C" w:rsidP="000D0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2F0C" w:rsidRPr="00C55AFB" w:rsidRDefault="00742F0C" w:rsidP="000D0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B6F63" w:rsidRPr="00C55AFB" w:rsidRDefault="004B6F63" w:rsidP="004B6F63">
      <w:pPr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jc w:val="both"/>
        <w:rPr>
          <w:rFonts w:ascii="Arial" w:hAnsi="Arial" w:cs="Arial"/>
          <w:sz w:val="22"/>
          <w:szCs w:val="22"/>
        </w:rPr>
      </w:pPr>
    </w:p>
    <w:p w:rsidR="00E376C4" w:rsidRPr="00C55AFB" w:rsidRDefault="00742F0C" w:rsidP="00776E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</w:p>
    <w:p w:rsidR="00215030" w:rsidRDefault="00215030" w:rsidP="00B013C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výše plnění je cca </w:t>
      </w:r>
      <w:r w:rsidR="009B2469">
        <w:rPr>
          <w:rFonts w:ascii="Arial" w:hAnsi="Arial" w:cs="Arial"/>
          <w:sz w:val="22"/>
          <w:szCs w:val="22"/>
        </w:rPr>
        <w:t>85</w:t>
      </w:r>
      <w:r>
        <w:rPr>
          <w:rFonts w:ascii="Arial" w:hAnsi="Arial" w:cs="Arial"/>
          <w:sz w:val="22"/>
          <w:szCs w:val="22"/>
        </w:rPr>
        <w:t>0 000,- bez DPH za kalendářní rok.</w:t>
      </w:r>
    </w:p>
    <w:p w:rsidR="00E376C4" w:rsidRPr="00C55AFB" w:rsidRDefault="00776EF9" w:rsidP="00B013C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Daň z přidané </w:t>
      </w:r>
      <w:proofErr w:type="gramStart"/>
      <w:r w:rsidRPr="00C55AFB">
        <w:rPr>
          <w:rFonts w:ascii="Arial" w:hAnsi="Arial" w:cs="Arial"/>
          <w:sz w:val="22"/>
          <w:szCs w:val="22"/>
        </w:rPr>
        <w:t>hodnoty  bude</w:t>
      </w:r>
      <w:proofErr w:type="gramEnd"/>
      <w:r w:rsidRPr="00C55AFB">
        <w:rPr>
          <w:rFonts w:ascii="Arial" w:hAnsi="Arial" w:cs="Arial"/>
          <w:sz w:val="22"/>
          <w:szCs w:val="22"/>
        </w:rPr>
        <w:t xml:space="preserve">  účtována  dle  zákona  č.  235/2004 </w:t>
      </w:r>
      <w:r w:rsidR="00E376C4" w:rsidRPr="00C55AFB">
        <w:rPr>
          <w:rFonts w:ascii="Arial" w:hAnsi="Arial" w:cs="Arial"/>
          <w:sz w:val="22"/>
          <w:szCs w:val="22"/>
        </w:rPr>
        <w:t xml:space="preserve"> Sb. ve znění účinném </w:t>
      </w:r>
      <w:r w:rsidRPr="00C55AFB">
        <w:rPr>
          <w:rFonts w:ascii="Arial" w:hAnsi="Arial" w:cs="Arial"/>
          <w:sz w:val="22"/>
          <w:szCs w:val="22"/>
        </w:rPr>
        <w:t>v době plnění díla.</w:t>
      </w:r>
    </w:p>
    <w:p w:rsidR="00E376C4" w:rsidRPr="006B5841" w:rsidRDefault="00776EF9" w:rsidP="00B013C5">
      <w:pPr>
        <w:pStyle w:val="Odstavecseseznamem"/>
        <w:numPr>
          <w:ilvl w:val="0"/>
          <w:numId w:val="19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6B5841">
        <w:rPr>
          <w:rFonts w:ascii="Arial" w:hAnsi="Arial" w:cs="Arial"/>
          <w:sz w:val="22"/>
          <w:szCs w:val="22"/>
        </w:rPr>
        <w:lastRenderedPageBreak/>
        <w:t xml:space="preserve">Cena může být změněna pouze </w:t>
      </w:r>
      <w:r w:rsidR="008C5623" w:rsidRPr="006B5841">
        <w:rPr>
          <w:rFonts w:ascii="Arial" w:hAnsi="Arial" w:cs="Arial"/>
          <w:sz w:val="22"/>
          <w:szCs w:val="22"/>
        </w:rPr>
        <w:t>na základě písemného dodatku k této smlouvě</w:t>
      </w:r>
      <w:r w:rsidR="006B5841" w:rsidRPr="006B5841">
        <w:rPr>
          <w:rFonts w:ascii="Arial" w:hAnsi="Arial" w:cs="Arial"/>
          <w:sz w:val="22"/>
          <w:szCs w:val="22"/>
        </w:rPr>
        <w:t xml:space="preserve"> </w:t>
      </w:r>
      <w:r w:rsidR="008C5623" w:rsidRPr="006B5841">
        <w:rPr>
          <w:rFonts w:ascii="Arial" w:hAnsi="Arial" w:cs="Arial"/>
          <w:sz w:val="22"/>
          <w:szCs w:val="22"/>
        </w:rPr>
        <w:t>odsouhlaseného a podepsaného oprávněnými zástupci obou smluvních stran v případě, že dojde k</w:t>
      </w:r>
      <w:r w:rsidR="00B013C5" w:rsidRPr="006B5841">
        <w:rPr>
          <w:rFonts w:ascii="Arial" w:hAnsi="Arial" w:cs="Arial"/>
          <w:sz w:val="22"/>
          <w:szCs w:val="22"/>
        </w:rPr>
        <w:t>e</w:t>
      </w:r>
      <w:r w:rsidR="008C5623" w:rsidRPr="006B5841">
        <w:rPr>
          <w:rFonts w:ascii="Arial" w:hAnsi="Arial" w:cs="Arial"/>
          <w:sz w:val="22"/>
          <w:szCs w:val="22"/>
        </w:rPr>
        <w:t xml:space="preserve"> změn</w:t>
      </w:r>
      <w:r w:rsidR="00B013C5" w:rsidRPr="006B5841">
        <w:rPr>
          <w:rFonts w:ascii="Arial" w:hAnsi="Arial" w:cs="Arial"/>
          <w:sz w:val="22"/>
          <w:szCs w:val="22"/>
        </w:rPr>
        <w:t>ě</w:t>
      </w:r>
      <w:r w:rsidR="008C5623" w:rsidRPr="006B5841">
        <w:rPr>
          <w:rFonts w:ascii="Arial" w:hAnsi="Arial" w:cs="Arial"/>
          <w:sz w:val="22"/>
          <w:szCs w:val="22"/>
        </w:rPr>
        <w:t xml:space="preserve"> zákonných předpisů týkajících se předmětu díla.</w:t>
      </w:r>
    </w:p>
    <w:p w:rsidR="002B7A77" w:rsidRPr="00C55AFB" w:rsidRDefault="002B7A77" w:rsidP="002B7A7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Cena může být změněna při vyhlášení inflačního koeficientu Českého st</w:t>
      </w:r>
      <w:r w:rsidR="009B2469">
        <w:rPr>
          <w:rFonts w:ascii="Arial" w:hAnsi="Arial" w:cs="Arial"/>
          <w:sz w:val="22"/>
          <w:szCs w:val="22"/>
        </w:rPr>
        <w:t>atistického úřadu o více než 3%, nikoli však o více procent, než bude činit koeficient.</w:t>
      </w:r>
    </w:p>
    <w:p w:rsidR="008C5623" w:rsidRPr="00C55AFB" w:rsidRDefault="008C5623" w:rsidP="00E376C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Smluvní strany se dohodly, že dojde-li v průběhu plnění ke změně zákonné sazby DPH</w:t>
      </w:r>
      <w:r w:rsidR="00E376C4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stanovené pro příslušné plnění vyplývající z této smlouvy, bude od okamžiku nabytí účinnosti změněné sazby DPH</w:t>
      </w:r>
      <w:r w:rsidR="002B7A77" w:rsidRPr="00C55AFB">
        <w:rPr>
          <w:rFonts w:ascii="Arial" w:hAnsi="Arial" w:cs="Arial"/>
          <w:sz w:val="22"/>
          <w:szCs w:val="22"/>
        </w:rPr>
        <w:t xml:space="preserve"> použita platná sazba DPH. O této skutečnosti není nutné uzavírat dodatek ke smlouvě.</w:t>
      </w: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     </w:t>
      </w:r>
    </w:p>
    <w:p w:rsidR="008C5623" w:rsidRPr="00C55AFB" w:rsidRDefault="008C5623" w:rsidP="00776EF9">
      <w:pPr>
        <w:rPr>
          <w:rFonts w:ascii="Arial" w:hAnsi="Arial" w:cs="Arial"/>
          <w:sz w:val="22"/>
          <w:szCs w:val="22"/>
        </w:rPr>
      </w:pPr>
    </w:p>
    <w:p w:rsidR="008C5623" w:rsidRPr="00C55AFB" w:rsidRDefault="008C5623" w:rsidP="00776EF9">
      <w:pPr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VI.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Platební podmínky</w:t>
      </w:r>
    </w:p>
    <w:p w:rsidR="0044610A" w:rsidRPr="00C55AFB" w:rsidRDefault="0044610A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E376C4" w:rsidRPr="003D41E8" w:rsidRDefault="00776EF9" w:rsidP="00E376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3D41E8">
        <w:rPr>
          <w:rFonts w:ascii="Arial" w:hAnsi="Arial" w:cs="Arial"/>
          <w:sz w:val="22"/>
          <w:szCs w:val="22"/>
        </w:rPr>
        <w:t>Podkladem  pro</w:t>
      </w:r>
      <w:proofErr w:type="gramEnd"/>
      <w:r w:rsidRPr="003D41E8">
        <w:rPr>
          <w:rFonts w:ascii="Arial" w:hAnsi="Arial" w:cs="Arial"/>
          <w:sz w:val="22"/>
          <w:szCs w:val="22"/>
        </w:rPr>
        <w:t xml:space="preserve"> úhradu smluvní ceny je  </w:t>
      </w:r>
      <w:r w:rsidR="002B7A77" w:rsidRPr="003D41E8">
        <w:rPr>
          <w:rFonts w:ascii="Arial" w:hAnsi="Arial" w:cs="Arial"/>
          <w:sz w:val="22"/>
          <w:szCs w:val="22"/>
        </w:rPr>
        <w:t>dílčí</w:t>
      </w:r>
      <w:r w:rsidRPr="003D41E8">
        <w:rPr>
          <w:rFonts w:ascii="Arial" w:hAnsi="Arial" w:cs="Arial"/>
          <w:sz w:val="22"/>
          <w:szCs w:val="22"/>
        </w:rPr>
        <w:t xml:space="preserve"> faktura vystavená</w:t>
      </w:r>
      <w:r w:rsidR="002B7A77" w:rsidRPr="003D41E8">
        <w:rPr>
          <w:rFonts w:ascii="Arial" w:hAnsi="Arial" w:cs="Arial"/>
          <w:sz w:val="22"/>
          <w:szCs w:val="22"/>
        </w:rPr>
        <w:t xml:space="preserve"> po každém plnění</w:t>
      </w:r>
      <w:r w:rsidR="003D41E8" w:rsidRPr="003D41E8">
        <w:rPr>
          <w:rFonts w:ascii="Arial" w:hAnsi="Arial" w:cs="Arial"/>
          <w:sz w:val="22"/>
          <w:szCs w:val="22"/>
        </w:rPr>
        <w:t xml:space="preserve"> </w:t>
      </w:r>
      <w:r w:rsidR="00B013C5" w:rsidRPr="003D41E8">
        <w:rPr>
          <w:rFonts w:ascii="Arial" w:hAnsi="Arial" w:cs="Arial"/>
          <w:sz w:val="22"/>
          <w:szCs w:val="22"/>
        </w:rPr>
        <w:t>zhotovitelem</w:t>
      </w:r>
      <w:r w:rsidR="009B2469">
        <w:rPr>
          <w:rFonts w:ascii="Arial" w:hAnsi="Arial" w:cs="Arial"/>
          <w:sz w:val="22"/>
          <w:szCs w:val="22"/>
        </w:rPr>
        <w:t xml:space="preserve"> dle skutečně provedených prací,</w:t>
      </w:r>
      <w:bookmarkStart w:id="0" w:name="_GoBack"/>
      <w:bookmarkEnd w:id="0"/>
      <w:r w:rsidR="002B7A77" w:rsidRPr="003D41E8">
        <w:rPr>
          <w:rFonts w:ascii="Arial" w:hAnsi="Arial" w:cs="Arial"/>
          <w:sz w:val="22"/>
          <w:szCs w:val="22"/>
        </w:rPr>
        <w:t xml:space="preserve"> která</w:t>
      </w:r>
      <w:r w:rsidRPr="003D41E8">
        <w:rPr>
          <w:rFonts w:ascii="Arial" w:hAnsi="Arial" w:cs="Arial"/>
          <w:sz w:val="22"/>
          <w:szCs w:val="22"/>
        </w:rPr>
        <w:t xml:space="preserve"> bude mít náležitosti daňového dokladu dle zákona č. 235/2004 Sb., </w:t>
      </w:r>
      <w:r w:rsidR="00C55AFB" w:rsidRPr="003D41E8">
        <w:rPr>
          <w:rFonts w:ascii="Arial" w:hAnsi="Arial" w:cs="Arial"/>
          <w:sz w:val="22"/>
          <w:szCs w:val="22"/>
        </w:rPr>
        <w:t xml:space="preserve">ve znění pozdějších předpisů </w:t>
      </w:r>
      <w:r w:rsidRPr="003D41E8">
        <w:rPr>
          <w:rFonts w:ascii="Arial" w:hAnsi="Arial" w:cs="Arial"/>
          <w:sz w:val="22"/>
          <w:szCs w:val="22"/>
        </w:rPr>
        <w:t>(dále jen „faktura“).</w:t>
      </w:r>
    </w:p>
    <w:p w:rsidR="00E376C4" w:rsidRPr="00C55AFB" w:rsidRDefault="00776EF9" w:rsidP="004B6F6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Lhůta splatnosti </w:t>
      </w:r>
      <w:r w:rsidR="0044610A" w:rsidRPr="00C55AFB">
        <w:rPr>
          <w:rFonts w:ascii="Arial" w:hAnsi="Arial" w:cs="Arial"/>
          <w:sz w:val="22"/>
          <w:szCs w:val="22"/>
        </w:rPr>
        <w:t xml:space="preserve">dílčí </w:t>
      </w:r>
      <w:r w:rsidRPr="00C55AFB">
        <w:rPr>
          <w:rFonts w:ascii="Arial" w:hAnsi="Arial" w:cs="Arial"/>
          <w:sz w:val="22"/>
          <w:szCs w:val="22"/>
        </w:rPr>
        <w:t>faktury je 30 dnů ode dne jejího prokaz</w:t>
      </w:r>
      <w:r w:rsidR="00E376C4" w:rsidRPr="00C55AFB">
        <w:rPr>
          <w:rFonts w:ascii="Arial" w:hAnsi="Arial" w:cs="Arial"/>
          <w:sz w:val="22"/>
          <w:szCs w:val="22"/>
        </w:rPr>
        <w:t xml:space="preserve">atelného doručení objednateli. </w:t>
      </w:r>
      <w:r w:rsidRPr="00C55AFB">
        <w:rPr>
          <w:rFonts w:ascii="Arial" w:hAnsi="Arial" w:cs="Arial"/>
          <w:sz w:val="22"/>
          <w:szCs w:val="22"/>
        </w:rPr>
        <w:t xml:space="preserve">Stejný  termín splatnosti platí  pro smluvní strany  při úhradě jiných plateb  (např. úroky z prodlení, smluvní  pokuty, náhrada   škody  a  jiné). Povinnost  zaplatit  je  splněna </w:t>
      </w:r>
      <w:r w:rsidR="00E376C4" w:rsidRPr="00C55AFB">
        <w:rPr>
          <w:rFonts w:ascii="Arial" w:hAnsi="Arial" w:cs="Arial"/>
          <w:sz w:val="22"/>
          <w:szCs w:val="22"/>
        </w:rPr>
        <w:t>d</w:t>
      </w:r>
      <w:r w:rsidRPr="00C55AFB">
        <w:rPr>
          <w:rFonts w:ascii="Arial" w:hAnsi="Arial" w:cs="Arial"/>
          <w:sz w:val="22"/>
          <w:szCs w:val="22"/>
        </w:rPr>
        <w:t xml:space="preserve">nem  odepsání příslušné částky z účtu smluvních stran.    </w:t>
      </w:r>
    </w:p>
    <w:p w:rsidR="00E376C4" w:rsidRPr="00C55AFB" w:rsidRDefault="001741B1" w:rsidP="004B6F6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Daň z přidané hodnoty bude účtována podle platných právních předpisů.</w:t>
      </w:r>
    </w:p>
    <w:p w:rsidR="00E376C4" w:rsidRPr="00C55AFB" w:rsidRDefault="001741B1" w:rsidP="00211D1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Přijaté plnění nebude používáno k ekonomické činnosti, a proto nebude aplikován režim </w:t>
      </w:r>
      <w:r w:rsidR="00211D12" w:rsidRPr="00C55AFB">
        <w:rPr>
          <w:rFonts w:ascii="Arial" w:hAnsi="Arial" w:cs="Arial"/>
          <w:sz w:val="22"/>
          <w:szCs w:val="22"/>
        </w:rPr>
        <w:t>přenesené daňové povinnosti.</w:t>
      </w:r>
    </w:p>
    <w:p w:rsidR="00D632AB" w:rsidRPr="00C55AFB" w:rsidRDefault="001741B1" w:rsidP="00211D1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Strany se dohodly, že platba bude provedena bezhotovostním převodem na číslo účtu </w:t>
      </w:r>
      <w:r w:rsidR="00211D12" w:rsidRPr="00C55AFB">
        <w:rPr>
          <w:rFonts w:ascii="Arial" w:hAnsi="Arial" w:cs="Arial"/>
          <w:sz w:val="22"/>
          <w:szCs w:val="22"/>
        </w:rPr>
        <w:t xml:space="preserve">zveřejněné způsobem umožňujícím dálkový přístup podle ustanovení § 96 Zákona č.   235/2004 Sb., o dani z přidané hodnoty, ve znění pozdějších předpisů. Tento účet musí být veden v České republice. </w:t>
      </w:r>
    </w:p>
    <w:p w:rsidR="00D632AB" w:rsidRPr="00C55AFB" w:rsidRDefault="001741B1" w:rsidP="00776EF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Pokud se zhotovitel stane nespolehlivým plátcem daně podle </w:t>
      </w:r>
      <w:r w:rsidR="00926069" w:rsidRPr="00C55AFB">
        <w:rPr>
          <w:rFonts w:ascii="Arial" w:hAnsi="Arial" w:cs="Arial"/>
          <w:sz w:val="22"/>
          <w:szCs w:val="22"/>
        </w:rPr>
        <w:t xml:space="preserve">§ 109 </w:t>
      </w:r>
      <w:r w:rsidRPr="00C55AFB">
        <w:rPr>
          <w:rFonts w:ascii="Arial" w:hAnsi="Arial" w:cs="Arial"/>
          <w:sz w:val="22"/>
          <w:szCs w:val="22"/>
        </w:rPr>
        <w:t>Zák. č. 235/2004 Sb.,</w:t>
      </w:r>
      <w:r w:rsidR="00B013C5" w:rsidRPr="00C55AFB">
        <w:rPr>
          <w:rFonts w:ascii="Arial" w:hAnsi="Arial" w:cs="Arial"/>
          <w:sz w:val="22"/>
          <w:szCs w:val="22"/>
        </w:rPr>
        <w:t xml:space="preserve"> </w:t>
      </w:r>
      <w:r w:rsidR="00926069" w:rsidRPr="00C55AFB">
        <w:rPr>
          <w:rFonts w:ascii="Arial" w:hAnsi="Arial" w:cs="Arial"/>
          <w:sz w:val="22"/>
          <w:szCs w:val="22"/>
        </w:rPr>
        <w:t xml:space="preserve">o dani </w:t>
      </w:r>
      <w:r w:rsidR="00211D12" w:rsidRPr="00C55AFB">
        <w:rPr>
          <w:rFonts w:ascii="Arial" w:hAnsi="Arial" w:cs="Arial"/>
          <w:sz w:val="22"/>
          <w:szCs w:val="22"/>
        </w:rPr>
        <w:t>z přidané hodnoty, ve znění pozdějších předpisů, je objednatel oprávněn uhradit</w:t>
      </w:r>
      <w:r w:rsidR="00D632AB" w:rsidRPr="00C55AFB">
        <w:rPr>
          <w:rFonts w:ascii="Arial" w:hAnsi="Arial" w:cs="Arial"/>
          <w:sz w:val="22"/>
          <w:szCs w:val="22"/>
        </w:rPr>
        <w:t xml:space="preserve"> </w:t>
      </w:r>
      <w:r w:rsidR="00926069" w:rsidRPr="00C55AFB">
        <w:rPr>
          <w:rFonts w:ascii="Arial" w:hAnsi="Arial" w:cs="Arial"/>
          <w:sz w:val="22"/>
          <w:szCs w:val="22"/>
        </w:rPr>
        <w:t>zhotoviteli</w:t>
      </w:r>
      <w:r w:rsidR="009965E9" w:rsidRPr="00C55AFB">
        <w:rPr>
          <w:rFonts w:ascii="Arial" w:hAnsi="Arial" w:cs="Arial"/>
          <w:sz w:val="22"/>
          <w:szCs w:val="22"/>
        </w:rPr>
        <w:t xml:space="preserve"> z</w:t>
      </w:r>
      <w:r w:rsidR="00211D12" w:rsidRPr="00C55AFB">
        <w:rPr>
          <w:rFonts w:ascii="Arial" w:hAnsi="Arial" w:cs="Arial"/>
          <w:sz w:val="22"/>
          <w:szCs w:val="22"/>
        </w:rPr>
        <w:t>a zdanitelné plnění částku odpovídající sjednané ceně bez DPH a úhradu DPH</w:t>
      </w:r>
      <w:r w:rsidR="00D632AB" w:rsidRPr="00C55AFB">
        <w:rPr>
          <w:rFonts w:ascii="Arial" w:hAnsi="Arial" w:cs="Arial"/>
          <w:sz w:val="22"/>
          <w:szCs w:val="22"/>
        </w:rPr>
        <w:t xml:space="preserve"> </w:t>
      </w:r>
      <w:r w:rsidR="009965E9" w:rsidRPr="00C55AFB">
        <w:rPr>
          <w:rFonts w:ascii="Arial" w:hAnsi="Arial" w:cs="Arial"/>
          <w:sz w:val="22"/>
          <w:szCs w:val="22"/>
        </w:rPr>
        <w:t xml:space="preserve">provést </w:t>
      </w:r>
      <w:r w:rsidR="00211D12" w:rsidRPr="00C55AFB">
        <w:rPr>
          <w:rFonts w:ascii="Arial" w:hAnsi="Arial" w:cs="Arial"/>
          <w:sz w:val="22"/>
          <w:szCs w:val="22"/>
        </w:rPr>
        <w:t>přímo na příslušný účet daného finančního</w:t>
      </w:r>
      <w:r w:rsidR="00D632AB" w:rsidRPr="00C55AFB">
        <w:rPr>
          <w:rFonts w:ascii="Arial" w:hAnsi="Arial" w:cs="Arial"/>
          <w:sz w:val="22"/>
          <w:szCs w:val="22"/>
        </w:rPr>
        <w:t xml:space="preserve"> úřadu dle § 109a zákona o DPH. </w:t>
      </w:r>
      <w:r w:rsidR="009965E9" w:rsidRPr="00C55AFB">
        <w:rPr>
          <w:rFonts w:ascii="Arial" w:hAnsi="Arial" w:cs="Arial"/>
          <w:sz w:val="22"/>
          <w:szCs w:val="22"/>
        </w:rPr>
        <w:t xml:space="preserve">Zaplacení </w:t>
      </w:r>
      <w:r w:rsidR="00211D12" w:rsidRPr="00C55AFB">
        <w:rPr>
          <w:rFonts w:ascii="Arial" w:hAnsi="Arial" w:cs="Arial"/>
          <w:sz w:val="22"/>
          <w:szCs w:val="22"/>
        </w:rPr>
        <w:t>částky ve výši daně na účet správce daně zhotovitele a zaplacení ceny bez DPH</w:t>
      </w:r>
      <w:r w:rsidR="00D632AB" w:rsidRPr="00C55AFB">
        <w:rPr>
          <w:rFonts w:ascii="Arial" w:hAnsi="Arial" w:cs="Arial"/>
          <w:sz w:val="22"/>
          <w:szCs w:val="22"/>
        </w:rPr>
        <w:t>.</w:t>
      </w:r>
      <w:r w:rsidR="00211D12" w:rsidRPr="00C55AFB">
        <w:rPr>
          <w:rFonts w:ascii="Arial" w:hAnsi="Arial" w:cs="Arial"/>
          <w:sz w:val="22"/>
          <w:szCs w:val="22"/>
        </w:rPr>
        <w:t xml:space="preserve"> </w:t>
      </w:r>
      <w:r w:rsidR="00D632AB" w:rsidRPr="00C55AFB">
        <w:rPr>
          <w:rFonts w:ascii="Arial" w:hAnsi="Arial" w:cs="Arial"/>
          <w:sz w:val="22"/>
          <w:szCs w:val="22"/>
        </w:rPr>
        <w:t xml:space="preserve"> </w:t>
      </w:r>
      <w:r w:rsidR="009965E9" w:rsidRPr="00C55AFB">
        <w:rPr>
          <w:rFonts w:ascii="Arial" w:hAnsi="Arial" w:cs="Arial"/>
          <w:sz w:val="22"/>
          <w:szCs w:val="22"/>
        </w:rPr>
        <w:t xml:space="preserve">Zhotoviteli </w:t>
      </w:r>
      <w:r w:rsidR="00211D12" w:rsidRPr="00C55AFB">
        <w:rPr>
          <w:rFonts w:ascii="Arial" w:hAnsi="Arial" w:cs="Arial"/>
          <w:sz w:val="22"/>
          <w:szCs w:val="22"/>
        </w:rPr>
        <w:t>bude považováno za splnění závazku objednatele uhradit sjednanou cenu.</w:t>
      </w:r>
    </w:p>
    <w:p w:rsidR="00D632AB" w:rsidRPr="00C55AFB" w:rsidRDefault="00776EF9" w:rsidP="00776EF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V případě, že </w:t>
      </w:r>
      <w:r w:rsidR="00C55AFB" w:rsidRPr="00C55AFB">
        <w:rPr>
          <w:rFonts w:ascii="Arial" w:hAnsi="Arial" w:cs="Arial"/>
          <w:sz w:val="22"/>
          <w:szCs w:val="22"/>
        </w:rPr>
        <w:t>zhotovitel</w:t>
      </w:r>
      <w:r w:rsidRPr="00C55AFB">
        <w:rPr>
          <w:rFonts w:ascii="Arial" w:hAnsi="Arial" w:cs="Arial"/>
          <w:sz w:val="22"/>
          <w:szCs w:val="22"/>
        </w:rPr>
        <w:t xml:space="preserve"> vyúčtuje chybně práce, které provedl, vyúčtuje chybně cenu</w:t>
      </w:r>
      <w:r w:rsidR="00D632AB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 xml:space="preserve">nebo faktura nebude obsahovat některou náležitost, je objednatel oprávněn </w:t>
      </w:r>
      <w:r w:rsidR="00D632AB" w:rsidRPr="00C55AFB">
        <w:rPr>
          <w:rFonts w:ascii="Arial" w:hAnsi="Arial" w:cs="Arial"/>
          <w:sz w:val="22"/>
          <w:szCs w:val="22"/>
        </w:rPr>
        <w:t xml:space="preserve">vadnou fakturu </w:t>
      </w:r>
      <w:r w:rsidRPr="00C55AFB">
        <w:rPr>
          <w:rFonts w:ascii="Arial" w:hAnsi="Arial" w:cs="Arial"/>
          <w:sz w:val="22"/>
          <w:szCs w:val="22"/>
        </w:rPr>
        <w:t>před uplynutím  lhůty  splatnosti vrátit  druhé smluvní straně bez zaplacení k  provedení opravy. Ve  vrácené  faktuře   vyznačí   důvod  vrácení.  Druhá  smluvní   strana   provede opravu vystavením nové faktury.</w:t>
      </w:r>
    </w:p>
    <w:p w:rsidR="00776EF9" w:rsidRDefault="00776EF9" w:rsidP="00776EF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Vrátí–li  objednatel  vadnou  fakturu  </w:t>
      </w:r>
      <w:r w:rsidR="00C55AFB" w:rsidRPr="00C55AFB">
        <w:rPr>
          <w:rFonts w:ascii="Arial" w:hAnsi="Arial" w:cs="Arial"/>
          <w:sz w:val="22"/>
          <w:szCs w:val="22"/>
        </w:rPr>
        <w:t>zhotovitel</w:t>
      </w:r>
      <w:r w:rsidRPr="00C55AFB">
        <w:rPr>
          <w:rFonts w:ascii="Arial" w:hAnsi="Arial" w:cs="Arial"/>
          <w:sz w:val="22"/>
          <w:szCs w:val="22"/>
        </w:rPr>
        <w:t>i,  přestává  běžet  původní lhůta</w:t>
      </w:r>
      <w:r w:rsidR="00D632AB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splatnosti. Celá lhůta začíná běžet opět dnem doručení nově vyhotovené faktury.</w:t>
      </w:r>
    </w:p>
    <w:p w:rsidR="006B5841" w:rsidRDefault="006B5841" w:rsidP="006B5841">
      <w:pPr>
        <w:pStyle w:val="Odstavecseseznamem"/>
        <w:ind w:left="1107"/>
        <w:jc w:val="both"/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VII.</w:t>
      </w:r>
    </w:p>
    <w:p w:rsidR="0044610A" w:rsidRPr="00C55AFB" w:rsidRDefault="0044610A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Povinnosti a práva zhotovitele</w:t>
      </w:r>
    </w:p>
    <w:p w:rsidR="0044610A" w:rsidRPr="00C55AFB" w:rsidRDefault="0044610A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44610A" w:rsidRDefault="0044610A" w:rsidP="00D37FB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Zhotovitel je povinen vést o prováděných činnostech </w:t>
      </w:r>
      <w:r w:rsidR="00D37FBE" w:rsidRPr="00C55AFB">
        <w:rPr>
          <w:rFonts w:ascii="Arial" w:hAnsi="Arial" w:cs="Arial"/>
          <w:sz w:val="22"/>
          <w:szCs w:val="22"/>
        </w:rPr>
        <w:t>stavební (</w:t>
      </w:r>
      <w:r w:rsidRPr="00C55AFB">
        <w:rPr>
          <w:rFonts w:ascii="Arial" w:hAnsi="Arial" w:cs="Arial"/>
          <w:sz w:val="22"/>
          <w:szCs w:val="22"/>
        </w:rPr>
        <w:t>pracovní) deník, který bude objednateli předložen v termínu kontroly. Po schválení zápisů o provedených pracích objednatelem budou tyto sloužit jako poklad pro fakturaci. Zhotovitel vede zápis v deníku v jednom originálu a dvou průpisech 1x objednatel, 1x zhotovitel, 1x příloha k faktuře.</w:t>
      </w:r>
    </w:p>
    <w:p w:rsidR="0034214A" w:rsidRPr="00C55AFB" w:rsidRDefault="0034214A" w:rsidP="00D37FB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Přílohou k faktuře bude rovněž doklad prokazující uložení vytěženého písku na skládku.</w:t>
      </w:r>
    </w:p>
    <w:p w:rsidR="0044610A" w:rsidRPr="00C55AFB" w:rsidRDefault="0044610A" w:rsidP="00D37FB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lastRenderedPageBreak/>
        <w:t>Zhotovitel je povinen nezávadnost písku v navezených pískovištích při předání díla prokázat atestem.</w:t>
      </w:r>
    </w:p>
    <w:p w:rsidR="0044610A" w:rsidRPr="00C55AFB" w:rsidRDefault="0044610A" w:rsidP="00D37FB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Způsobí-li zhotovitel při provádění díla škodu, tj. </w:t>
      </w:r>
      <w:r w:rsidR="00C55AFB" w:rsidRPr="00C55AFB">
        <w:rPr>
          <w:rFonts w:ascii="Arial" w:hAnsi="Arial" w:cs="Arial"/>
          <w:sz w:val="22"/>
          <w:szCs w:val="22"/>
        </w:rPr>
        <w:t>z</w:t>
      </w:r>
      <w:r w:rsidRPr="00C55AFB">
        <w:rPr>
          <w:rFonts w:ascii="Arial" w:hAnsi="Arial" w:cs="Arial"/>
          <w:sz w:val="22"/>
          <w:szCs w:val="22"/>
        </w:rPr>
        <w:t>ejména poškodí trávníky, keře</w:t>
      </w:r>
      <w:r w:rsidR="00704202" w:rsidRPr="00C55AFB">
        <w:rPr>
          <w:rFonts w:ascii="Arial" w:hAnsi="Arial" w:cs="Arial"/>
          <w:sz w:val="22"/>
          <w:szCs w:val="22"/>
        </w:rPr>
        <w:t>, stromy, živé ploty nebo chodníky, zavazuje se, že na své náklady do 3 dnů ode dne, kdy obdržel písemnou výzvu objednatele, uvede vše do původního stavu.</w:t>
      </w:r>
    </w:p>
    <w:p w:rsidR="0044610A" w:rsidRDefault="0044610A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A6382E" w:rsidRPr="00C55AFB" w:rsidRDefault="00A6382E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704202" w:rsidRPr="00C55AFB" w:rsidRDefault="00704202" w:rsidP="00704202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VIII.</w:t>
      </w:r>
    </w:p>
    <w:p w:rsidR="00704202" w:rsidRPr="00C55AFB" w:rsidRDefault="00704202" w:rsidP="00704202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Povinnosti a práva objednatele</w:t>
      </w:r>
    </w:p>
    <w:p w:rsidR="00704202" w:rsidRPr="00C55AFB" w:rsidRDefault="00704202" w:rsidP="00704202">
      <w:pPr>
        <w:jc w:val="center"/>
        <w:rPr>
          <w:rFonts w:ascii="Arial" w:hAnsi="Arial" w:cs="Arial"/>
          <w:b/>
          <w:sz w:val="22"/>
          <w:szCs w:val="22"/>
        </w:rPr>
      </w:pPr>
    </w:p>
    <w:p w:rsidR="00704202" w:rsidRPr="00C55AFB" w:rsidRDefault="00704202" w:rsidP="0070420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Objednatel převezme dílo nejpozději do tří pracovních dnů od data, kdy byl k převzetí díla dle požadavků objednatele obsažených v příslušné dílčí objednávce zhotovitelem vyzván.</w:t>
      </w:r>
    </w:p>
    <w:p w:rsidR="00704202" w:rsidRPr="00C55AFB" w:rsidRDefault="00704202" w:rsidP="0070420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O předání a převzetí díla bez vad a nedodělků provedou smluvní strany zápis.</w:t>
      </w:r>
    </w:p>
    <w:p w:rsidR="00704202" w:rsidRPr="00C55AFB" w:rsidRDefault="00704202" w:rsidP="0070420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Objednatel je oprávněn kontrolovat provádění díla. Zjistí-li, že zhotovitel provádí dílo v rozporu se svými </w:t>
      </w:r>
      <w:r w:rsidR="006B5841">
        <w:rPr>
          <w:rFonts w:ascii="Arial" w:hAnsi="Arial" w:cs="Arial"/>
          <w:sz w:val="22"/>
          <w:szCs w:val="22"/>
        </w:rPr>
        <w:t>povinnostmi,</w:t>
      </w:r>
      <w:r w:rsidR="003D41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5841">
        <w:rPr>
          <w:rFonts w:ascii="Arial" w:hAnsi="Arial" w:cs="Arial"/>
          <w:sz w:val="22"/>
          <w:szCs w:val="22"/>
        </w:rPr>
        <w:t>je</w:t>
      </w:r>
      <w:proofErr w:type="gramEnd"/>
      <w:r w:rsidR="006B5841">
        <w:rPr>
          <w:rFonts w:ascii="Arial" w:hAnsi="Arial" w:cs="Arial"/>
          <w:sz w:val="22"/>
          <w:szCs w:val="22"/>
        </w:rPr>
        <w:t xml:space="preserve"> oprávněn písemně</w:t>
      </w:r>
      <w:r w:rsidRPr="00C55AFB">
        <w:rPr>
          <w:rFonts w:ascii="Arial" w:hAnsi="Arial" w:cs="Arial"/>
          <w:sz w:val="22"/>
          <w:szCs w:val="22"/>
        </w:rPr>
        <w:t xml:space="preserve"> žádat po zhotoviteli provádění díla řádným způsobem  Jestliže tak zhotovitel </w:t>
      </w:r>
      <w:proofErr w:type="gramStart"/>
      <w:r w:rsidRPr="00C55AFB">
        <w:rPr>
          <w:rFonts w:ascii="Arial" w:hAnsi="Arial" w:cs="Arial"/>
          <w:sz w:val="22"/>
          <w:szCs w:val="22"/>
        </w:rPr>
        <w:t>neučiní</w:t>
      </w:r>
      <w:proofErr w:type="gramEnd"/>
      <w:r w:rsidRPr="00C55AFB">
        <w:rPr>
          <w:rFonts w:ascii="Arial" w:hAnsi="Arial" w:cs="Arial"/>
          <w:sz w:val="22"/>
          <w:szCs w:val="22"/>
        </w:rPr>
        <w:t xml:space="preserve"> ani v přiměřené lhůtě k tomu poskytnuté, je objednatel oprávněn odstoupit od smlouvy.</w:t>
      </w:r>
    </w:p>
    <w:p w:rsidR="0044610A" w:rsidRPr="00C55AFB" w:rsidRDefault="0044610A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704202" w:rsidRPr="00C55AFB" w:rsidRDefault="00704202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704202" w:rsidRPr="00C55AFB" w:rsidRDefault="00704202" w:rsidP="00704202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IX.</w:t>
      </w:r>
    </w:p>
    <w:p w:rsidR="00704202" w:rsidRPr="00C55AFB" w:rsidRDefault="00704202" w:rsidP="00704202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Odpovědnost za vady, záruka</w:t>
      </w:r>
    </w:p>
    <w:p w:rsidR="00704202" w:rsidRPr="00C55AFB" w:rsidRDefault="00704202" w:rsidP="00704202">
      <w:pPr>
        <w:jc w:val="center"/>
        <w:rPr>
          <w:rFonts w:ascii="Arial" w:hAnsi="Arial" w:cs="Arial"/>
          <w:b/>
          <w:sz w:val="22"/>
          <w:szCs w:val="22"/>
        </w:rPr>
      </w:pPr>
    </w:p>
    <w:p w:rsidR="00704202" w:rsidRPr="00C55AFB" w:rsidRDefault="00704202" w:rsidP="0070420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Dílo má vady, jestliže jeho provedení neodpovídá požadavkům uvedeným ve smlouvě, příslušným normám, popř. pokud neumožňuje bezpečné užívání pískoviště bez ohrožení zdraví dětí či jejich průvodců, obvyklým způsobem a v deklarovaném rozsahu.</w:t>
      </w:r>
    </w:p>
    <w:p w:rsidR="00704202" w:rsidRPr="00C55AFB" w:rsidRDefault="00704202" w:rsidP="00704202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Zhotovitel poskytuje na provedené dílo záruku v délce 3 měsíců.</w:t>
      </w:r>
    </w:p>
    <w:p w:rsidR="00704202" w:rsidRPr="00C55AFB" w:rsidRDefault="00704202" w:rsidP="0070420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Záruční doba začíná plynout ode dne řádného předání a převzetí příslušného pískoviště, které bylo upraveno zhotovitelem bez vad a nedodělků.</w:t>
      </w:r>
    </w:p>
    <w:p w:rsidR="00704202" w:rsidRPr="00C55AFB" w:rsidRDefault="00704202" w:rsidP="0070420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Zhotovitel je povinen odstranit oprávněné reklamované vady na vlastní náklady ve lhůtě 7 pracovních dnů od jejich nahlášení objednatelem.</w:t>
      </w:r>
    </w:p>
    <w:p w:rsidR="00704202" w:rsidRPr="00C55AFB" w:rsidRDefault="00704202" w:rsidP="00704202">
      <w:p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 </w:t>
      </w:r>
    </w:p>
    <w:p w:rsidR="00704202" w:rsidRPr="00C55AFB" w:rsidRDefault="00704202" w:rsidP="00704202">
      <w:pPr>
        <w:rPr>
          <w:rFonts w:ascii="Arial" w:hAnsi="Arial" w:cs="Arial"/>
          <w:sz w:val="22"/>
          <w:szCs w:val="22"/>
        </w:rPr>
      </w:pPr>
    </w:p>
    <w:p w:rsidR="00704202" w:rsidRPr="00C55AFB" w:rsidRDefault="00704202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X.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Smluvní pokuty</w:t>
      </w:r>
    </w:p>
    <w:p w:rsidR="00D632AB" w:rsidRPr="00A6382E" w:rsidRDefault="00D632AB" w:rsidP="00A6382E">
      <w:pPr>
        <w:jc w:val="both"/>
        <w:rPr>
          <w:rFonts w:ascii="Arial" w:hAnsi="Arial" w:cs="Arial"/>
          <w:sz w:val="22"/>
          <w:szCs w:val="22"/>
        </w:rPr>
      </w:pPr>
    </w:p>
    <w:p w:rsidR="00704202" w:rsidRPr="00C55AFB" w:rsidRDefault="00704202" w:rsidP="001530E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Na   základě   kontroly   provedené   objednatelem   a   při   zjištění   nedostatečné   kvality provedených prací, jejich absence nebo nedodržení termínu, bude proveden zápis </w:t>
      </w:r>
      <w:r w:rsidR="00D37FBE" w:rsidRPr="00C55AFB">
        <w:rPr>
          <w:rFonts w:ascii="Arial" w:hAnsi="Arial" w:cs="Arial"/>
          <w:sz w:val="22"/>
          <w:szCs w:val="22"/>
        </w:rPr>
        <w:t>do stavební</w:t>
      </w:r>
      <w:r w:rsidR="006B5841">
        <w:rPr>
          <w:rFonts w:ascii="Arial" w:hAnsi="Arial" w:cs="Arial"/>
          <w:sz w:val="22"/>
          <w:szCs w:val="22"/>
        </w:rPr>
        <w:t>ho</w:t>
      </w:r>
      <w:r w:rsidR="00D37FBE" w:rsidRPr="00C55AFB">
        <w:rPr>
          <w:rFonts w:ascii="Arial" w:hAnsi="Arial" w:cs="Arial"/>
          <w:sz w:val="22"/>
          <w:szCs w:val="22"/>
        </w:rPr>
        <w:t xml:space="preserve"> (pracovní</w:t>
      </w:r>
      <w:r w:rsidR="006B5841">
        <w:rPr>
          <w:rFonts w:ascii="Arial" w:hAnsi="Arial" w:cs="Arial"/>
          <w:sz w:val="22"/>
          <w:szCs w:val="22"/>
        </w:rPr>
        <w:t>ho</w:t>
      </w:r>
      <w:r w:rsidR="00D37FBE" w:rsidRPr="00C55AFB">
        <w:rPr>
          <w:rFonts w:ascii="Arial" w:hAnsi="Arial" w:cs="Arial"/>
          <w:sz w:val="22"/>
          <w:szCs w:val="22"/>
        </w:rPr>
        <w:t xml:space="preserve">) deníku </w:t>
      </w:r>
      <w:r w:rsidRPr="00C55AFB">
        <w:rPr>
          <w:rFonts w:ascii="Arial" w:hAnsi="Arial" w:cs="Arial"/>
          <w:sz w:val="22"/>
          <w:szCs w:val="22"/>
        </w:rPr>
        <w:t xml:space="preserve">o </w:t>
      </w:r>
      <w:proofErr w:type="gramStart"/>
      <w:r w:rsidRPr="00C55AFB">
        <w:rPr>
          <w:rFonts w:ascii="Arial" w:hAnsi="Arial" w:cs="Arial"/>
          <w:sz w:val="22"/>
          <w:szCs w:val="22"/>
        </w:rPr>
        <w:t>zjištěných  závadách</w:t>
      </w:r>
      <w:proofErr w:type="gramEnd"/>
      <w:r w:rsidRPr="00C55AFB">
        <w:rPr>
          <w:rFonts w:ascii="Arial" w:hAnsi="Arial" w:cs="Arial"/>
          <w:sz w:val="22"/>
          <w:szCs w:val="22"/>
        </w:rPr>
        <w:t xml:space="preserve">.  </w:t>
      </w:r>
    </w:p>
    <w:p w:rsidR="00D37FBE" w:rsidRPr="00C55AFB" w:rsidRDefault="00D37FBE" w:rsidP="00D632A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Za nesplnění termínu předání příslušné části díla stanovené dílčí objednávkou je zhotovitel povinen uhradit objednateli smluvní pokutu ve výši 500 Kč za každý i započatý den prodlení.</w:t>
      </w:r>
    </w:p>
    <w:p w:rsidR="00D37FBE" w:rsidRPr="00C55AFB" w:rsidRDefault="00D37FBE" w:rsidP="00D632A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Pokud zhotovitel nedodrží termín k odstranění vady, která se projevila v záruční době, je povinen uhradit objednateli smluvní pokutu ve výši 500 Kč denně za každou vadu.</w:t>
      </w:r>
    </w:p>
    <w:p w:rsidR="00D632AB" w:rsidRPr="00C55AFB" w:rsidRDefault="00776EF9" w:rsidP="00D632A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V případě  prodlení objednatele s placením faktury je </w:t>
      </w:r>
      <w:r w:rsidR="00D37FBE" w:rsidRPr="00C55AFB">
        <w:rPr>
          <w:rFonts w:ascii="Arial" w:hAnsi="Arial" w:cs="Arial"/>
          <w:sz w:val="22"/>
          <w:szCs w:val="22"/>
        </w:rPr>
        <w:t>zhotoviteli</w:t>
      </w:r>
      <w:r w:rsidRPr="00C55AFB">
        <w:rPr>
          <w:rFonts w:ascii="Arial" w:hAnsi="Arial" w:cs="Arial"/>
          <w:sz w:val="22"/>
          <w:szCs w:val="22"/>
        </w:rPr>
        <w:t xml:space="preserve"> oprávněn účtovat smluvní pokutu ve výši 0,05 % z </w:t>
      </w:r>
      <w:r w:rsidR="00D37FBE" w:rsidRPr="00C55AFB">
        <w:rPr>
          <w:rFonts w:ascii="Arial" w:hAnsi="Arial" w:cs="Arial"/>
          <w:sz w:val="22"/>
          <w:szCs w:val="22"/>
        </w:rPr>
        <w:t>nezaplacen</w:t>
      </w:r>
      <w:r w:rsidRPr="00C55AFB">
        <w:rPr>
          <w:rFonts w:ascii="Arial" w:hAnsi="Arial" w:cs="Arial"/>
          <w:sz w:val="22"/>
          <w:szCs w:val="22"/>
        </w:rPr>
        <w:t xml:space="preserve">é částky za každý den prodlení. </w:t>
      </w:r>
    </w:p>
    <w:p w:rsidR="00D632AB" w:rsidRPr="00C55AFB" w:rsidRDefault="00776EF9" w:rsidP="00D37FB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Smluvní pokuty se nezapočítávají na náhradu případně vzniklé škody, kterou lze vymáhat</w:t>
      </w:r>
      <w:r w:rsidR="00D632AB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samostatně.</w:t>
      </w:r>
    </w:p>
    <w:p w:rsidR="00776EF9" w:rsidRPr="00C55AFB" w:rsidRDefault="00776EF9" w:rsidP="00776EF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Smluvní pokuty je objednatel oprávněn započíst proti pohledávce </w:t>
      </w:r>
      <w:r w:rsidR="00D37FBE" w:rsidRPr="00C55AFB">
        <w:rPr>
          <w:rFonts w:ascii="Arial" w:hAnsi="Arial" w:cs="Arial"/>
          <w:sz w:val="22"/>
          <w:szCs w:val="22"/>
        </w:rPr>
        <w:t>zhotovite</w:t>
      </w:r>
      <w:r w:rsidRPr="00C55AFB">
        <w:rPr>
          <w:rFonts w:ascii="Arial" w:hAnsi="Arial" w:cs="Arial"/>
          <w:sz w:val="22"/>
          <w:szCs w:val="22"/>
        </w:rPr>
        <w:t>le.</w:t>
      </w:r>
    </w:p>
    <w:p w:rsidR="0044610A" w:rsidRPr="00C55AFB" w:rsidRDefault="00776EF9" w:rsidP="00776EF9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ab/>
      </w:r>
    </w:p>
    <w:p w:rsidR="0044610A" w:rsidRPr="00C55AFB" w:rsidRDefault="0044610A" w:rsidP="00776EF9">
      <w:pPr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X</w:t>
      </w:r>
      <w:r w:rsidR="00D37FBE" w:rsidRPr="00C55AFB">
        <w:rPr>
          <w:rFonts w:ascii="Arial" w:hAnsi="Arial" w:cs="Arial"/>
          <w:b/>
          <w:sz w:val="22"/>
          <w:szCs w:val="22"/>
        </w:rPr>
        <w:t>I</w:t>
      </w:r>
      <w:r w:rsidRPr="00C55AFB">
        <w:rPr>
          <w:rFonts w:ascii="Arial" w:hAnsi="Arial" w:cs="Arial"/>
          <w:b/>
          <w:sz w:val="22"/>
          <w:szCs w:val="22"/>
        </w:rPr>
        <w:t>.</w:t>
      </w:r>
    </w:p>
    <w:p w:rsidR="00776EF9" w:rsidRPr="00C55AFB" w:rsidRDefault="00776EF9" w:rsidP="00776EF9">
      <w:pPr>
        <w:jc w:val="center"/>
        <w:rPr>
          <w:rFonts w:ascii="Arial" w:hAnsi="Arial" w:cs="Arial"/>
          <w:b/>
          <w:sz w:val="22"/>
          <w:szCs w:val="22"/>
        </w:rPr>
      </w:pPr>
      <w:r w:rsidRPr="00C55AFB">
        <w:rPr>
          <w:rFonts w:ascii="Arial" w:hAnsi="Arial" w:cs="Arial"/>
          <w:b/>
          <w:sz w:val="22"/>
          <w:szCs w:val="22"/>
        </w:rPr>
        <w:t>Závěrečná ujednání</w:t>
      </w:r>
    </w:p>
    <w:p w:rsidR="00C55AFB" w:rsidRPr="00C55AFB" w:rsidRDefault="00C55AFB" w:rsidP="00776EF9">
      <w:pPr>
        <w:jc w:val="center"/>
        <w:rPr>
          <w:rFonts w:ascii="Arial" w:hAnsi="Arial" w:cs="Arial"/>
          <w:b/>
          <w:sz w:val="22"/>
          <w:szCs w:val="22"/>
        </w:rPr>
      </w:pPr>
    </w:p>
    <w:p w:rsidR="00A6382E" w:rsidRPr="00C55AFB" w:rsidRDefault="00A6382E" w:rsidP="00A6382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lastRenderedPageBreak/>
        <w:t>Při provádění prací je zhotovitel povinen dodržovat obecně závazné právní předpisy v oblasti bezpečnosti práce a ochrany zdraví osob.</w:t>
      </w:r>
    </w:p>
    <w:p w:rsidR="00A6382E" w:rsidRDefault="00A6382E" w:rsidP="00A6382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Zhotovitel je povinen při plnění díla dodržovat </w:t>
      </w:r>
      <w:r w:rsidRPr="00C55AFB">
        <w:rPr>
          <w:rFonts w:ascii="Arial" w:hAnsi="Arial" w:cs="Arial"/>
          <w:color w:val="000000"/>
          <w:sz w:val="22"/>
          <w:szCs w:val="22"/>
        </w:rPr>
        <w:t xml:space="preserve">limity dle </w:t>
      </w:r>
      <w:r w:rsidRPr="00C55AFB">
        <w:rPr>
          <w:rFonts w:ascii="Arial" w:hAnsi="Arial" w:cs="Arial"/>
          <w:sz w:val="22"/>
          <w:szCs w:val="22"/>
        </w:rPr>
        <w:t xml:space="preserve">Vyhlášky č. 1/2016 Sb., kterou se mění vyhláška č. 238/2011 Sb., o stanovení hygienických požadavků na koupaliště, sauny a hygienické limity písku v pískovištích venkovních hracích ploch, ve znění vyhlášky č. 97/2014 Sb., </w:t>
      </w:r>
      <w:r w:rsidRPr="00C55AFB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 xml:space="preserve"> min.</w:t>
      </w:r>
      <w:r w:rsidRPr="00C55AFB">
        <w:rPr>
          <w:rFonts w:ascii="Arial" w:hAnsi="Arial" w:cs="Arial"/>
          <w:bCs/>
          <w:sz w:val="22"/>
          <w:szCs w:val="22"/>
        </w:rPr>
        <w:t xml:space="preserve"> 100 pískovištích  městského obvodu Poruba, které jsou ve vlastnictví zadavatele</w:t>
      </w:r>
      <w:r>
        <w:rPr>
          <w:rFonts w:ascii="Arial" w:hAnsi="Arial" w:cs="Arial"/>
          <w:bCs/>
          <w:sz w:val="22"/>
          <w:szCs w:val="22"/>
        </w:rPr>
        <w:t>.</w:t>
      </w:r>
    </w:p>
    <w:p w:rsidR="00CD760F" w:rsidRPr="00C55AFB" w:rsidRDefault="00776EF9" w:rsidP="00776EF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Veškeré změny a dodatky k této smlouvě o </w:t>
      </w:r>
      <w:r w:rsidR="00CD760F" w:rsidRPr="00C55AFB">
        <w:rPr>
          <w:rFonts w:ascii="Arial" w:hAnsi="Arial" w:cs="Arial"/>
          <w:sz w:val="22"/>
          <w:szCs w:val="22"/>
        </w:rPr>
        <w:t>dílo</w:t>
      </w:r>
      <w:r w:rsidRPr="00C55AFB">
        <w:rPr>
          <w:rFonts w:ascii="Arial" w:hAnsi="Arial" w:cs="Arial"/>
          <w:sz w:val="22"/>
          <w:szCs w:val="22"/>
        </w:rPr>
        <w:t xml:space="preserve"> lze učinit jen písemnou formou.  </w:t>
      </w:r>
      <w:r w:rsidR="0096652A" w:rsidRPr="00C55AFB">
        <w:rPr>
          <w:rFonts w:ascii="Arial" w:hAnsi="Arial" w:cs="Arial"/>
          <w:sz w:val="22"/>
          <w:szCs w:val="22"/>
        </w:rPr>
        <w:t xml:space="preserve"> </w:t>
      </w:r>
      <w:r w:rsidR="00D953AC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 xml:space="preserve"> </w:t>
      </w:r>
      <w:r w:rsidR="00D953AC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Dodatek musí být podepsán oprávněnými zástupci smluvních stran.</w:t>
      </w:r>
    </w:p>
    <w:p w:rsidR="00CD760F" w:rsidRPr="00C55AFB" w:rsidRDefault="00776EF9" w:rsidP="0096652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V případech výslovně </w:t>
      </w:r>
      <w:r w:rsidR="005636DF" w:rsidRPr="00C55AFB">
        <w:rPr>
          <w:rFonts w:ascii="Arial" w:hAnsi="Arial" w:cs="Arial"/>
          <w:sz w:val="22"/>
          <w:szCs w:val="22"/>
        </w:rPr>
        <w:t>neupravených touto smlouvou o dílo</w:t>
      </w:r>
      <w:r w:rsidR="00CD760F" w:rsidRPr="00C55AFB">
        <w:rPr>
          <w:rFonts w:ascii="Arial" w:hAnsi="Arial" w:cs="Arial"/>
          <w:sz w:val="22"/>
          <w:szCs w:val="22"/>
        </w:rPr>
        <w:t xml:space="preserve"> se použije odpovídající </w:t>
      </w:r>
      <w:r w:rsidRPr="00C55AFB">
        <w:rPr>
          <w:rFonts w:ascii="Arial" w:hAnsi="Arial" w:cs="Arial"/>
          <w:sz w:val="22"/>
          <w:szCs w:val="22"/>
        </w:rPr>
        <w:t xml:space="preserve">ustanovení </w:t>
      </w:r>
      <w:r w:rsidR="0096652A" w:rsidRPr="00C55AFB">
        <w:rPr>
          <w:rFonts w:ascii="Arial" w:hAnsi="Arial" w:cs="Arial"/>
          <w:sz w:val="22"/>
          <w:szCs w:val="22"/>
        </w:rPr>
        <w:t>občanského</w:t>
      </w:r>
      <w:r w:rsidRPr="00C55AFB">
        <w:rPr>
          <w:rFonts w:ascii="Arial" w:hAnsi="Arial" w:cs="Arial"/>
          <w:sz w:val="22"/>
          <w:szCs w:val="22"/>
        </w:rPr>
        <w:t xml:space="preserve"> zákoníku.</w:t>
      </w:r>
    </w:p>
    <w:p w:rsidR="00CD760F" w:rsidRPr="00C55AFB" w:rsidRDefault="0096652A" w:rsidP="00776EF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Smluvní strany se dohodly podle § 558 odst. 2 zák. č. 89/2012 Sb., občanského</w:t>
      </w:r>
      <w:r w:rsidR="00CD760F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 xml:space="preserve">zákoníku, že ve vzájemných právních vztazích založených touto smlouvou, se </w:t>
      </w:r>
      <w:r w:rsidR="00B013C5" w:rsidRPr="00C55AFB">
        <w:rPr>
          <w:rFonts w:ascii="Arial" w:hAnsi="Arial" w:cs="Arial"/>
          <w:sz w:val="22"/>
          <w:szCs w:val="22"/>
        </w:rPr>
        <w:t xml:space="preserve"> nepřihlíží </w:t>
      </w:r>
      <w:r w:rsidRPr="00C55AFB">
        <w:rPr>
          <w:rFonts w:ascii="Arial" w:hAnsi="Arial" w:cs="Arial"/>
          <w:sz w:val="22"/>
          <w:szCs w:val="22"/>
        </w:rPr>
        <w:t>k obchodním zvyklostem zachovávaným obecně, anebo v daném odvětví.</w:t>
      </w:r>
    </w:p>
    <w:p w:rsidR="00CD760F" w:rsidRPr="00C55AFB" w:rsidRDefault="00776EF9" w:rsidP="00776EF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Dohodnou-li se smluvní strany na zrušení této smlouvy</w:t>
      </w:r>
      <w:r w:rsidR="0096652A" w:rsidRPr="00C55AFB">
        <w:rPr>
          <w:rFonts w:ascii="Arial" w:hAnsi="Arial" w:cs="Arial"/>
          <w:sz w:val="22"/>
          <w:szCs w:val="22"/>
        </w:rPr>
        <w:t>,</w:t>
      </w:r>
      <w:r w:rsidRPr="00C55AFB">
        <w:rPr>
          <w:rFonts w:ascii="Arial" w:hAnsi="Arial" w:cs="Arial"/>
          <w:sz w:val="22"/>
          <w:szCs w:val="22"/>
        </w:rPr>
        <w:t xml:space="preserve"> nebo dojde-li k zániku této</w:t>
      </w:r>
      <w:r w:rsidR="00CD760F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smlouvy na základě odstoupení</w:t>
      </w:r>
      <w:r w:rsidR="0096652A" w:rsidRPr="00C55AFB">
        <w:rPr>
          <w:rFonts w:ascii="Arial" w:hAnsi="Arial" w:cs="Arial"/>
          <w:sz w:val="22"/>
          <w:szCs w:val="22"/>
        </w:rPr>
        <w:t>,</w:t>
      </w:r>
      <w:r w:rsidRPr="00C55AFB">
        <w:rPr>
          <w:rFonts w:ascii="Arial" w:hAnsi="Arial" w:cs="Arial"/>
          <w:sz w:val="22"/>
          <w:szCs w:val="22"/>
        </w:rPr>
        <w:t xml:space="preserve"> je smluvní strana, která porušila své smluvní povinnosti nebo na jejíž straně leží důvod zániku této smlouvy, povinna uhradit druhé smluvní straně</w:t>
      </w:r>
      <w:r w:rsidR="00CD760F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veškeré prokazatelné náklady, které vznikly z důvodu z</w:t>
      </w:r>
      <w:r w:rsidR="00CD760F" w:rsidRPr="00C55AFB">
        <w:rPr>
          <w:rFonts w:ascii="Arial" w:hAnsi="Arial" w:cs="Arial"/>
          <w:sz w:val="22"/>
          <w:szCs w:val="22"/>
        </w:rPr>
        <w:t xml:space="preserve">rušení smlouvy, ledaže k zániku </w:t>
      </w:r>
      <w:r w:rsidRPr="00C55AFB">
        <w:rPr>
          <w:rFonts w:ascii="Arial" w:hAnsi="Arial" w:cs="Arial"/>
          <w:sz w:val="22"/>
          <w:szCs w:val="22"/>
        </w:rPr>
        <w:t>této smlouvy došlo pro okolnosti vylučující odpovědnost.</w:t>
      </w:r>
    </w:p>
    <w:p w:rsidR="00CD760F" w:rsidRPr="00C55AFB" w:rsidRDefault="00CD760F" w:rsidP="00776EF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Odstoupením od smlouvy nezaniká nárok na zaplacení smluvních pokut oprávněné smluvní straně.</w:t>
      </w:r>
    </w:p>
    <w:p w:rsidR="00CD760F" w:rsidRPr="00C55AFB" w:rsidRDefault="00CD760F" w:rsidP="00CD760F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Smlouva o dílo je vyhotovena v čtyřech stejnopisech s platností originálu, z nichž </w:t>
      </w:r>
    </w:p>
    <w:p w:rsidR="00CD760F" w:rsidRPr="00C55AFB" w:rsidRDefault="00CD760F" w:rsidP="00CD760F">
      <w:pPr>
        <w:pStyle w:val="Odstavecseseznamem"/>
        <w:ind w:left="1107"/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objednatel obdrží tři a zhotovitel jedno vyhotovení.</w:t>
      </w:r>
    </w:p>
    <w:p w:rsidR="00CD760F" w:rsidRPr="00C55AFB" w:rsidRDefault="00CD760F" w:rsidP="00B013C5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</w:t>
      </w:r>
      <w:r w:rsidR="00A6382E">
        <w:rPr>
          <w:rFonts w:ascii="Arial" w:hAnsi="Arial" w:cs="Arial"/>
          <w:sz w:val="22"/>
          <w:szCs w:val="22"/>
        </w:rPr>
        <w:t>,</w:t>
      </w:r>
      <w:r w:rsidRPr="00C55AFB">
        <w:rPr>
          <w:rFonts w:ascii="Arial" w:hAnsi="Arial" w:cs="Arial"/>
          <w:sz w:val="22"/>
          <w:szCs w:val="22"/>
        </w:rPr>
        <w:t xml:space="preserve"> a že se</w:t>
      </w:r>
      <w:r w:rsidR="00B013C5" w:rsidRPr="00C55AFB">
        <w:rPr>
          <w:rFonts w:ascii="Arial" w:hAnsi="Arial" w:cs="Arial"/>
          <w:sz w:val="22"/>
          <w:szCs w:val="22"/>
        </w:rPr>
        <w:t xml:space="preserve"> </w:t>
      </w:r>
      <w:r w:rsidRPr="00C55AFB">
        <w:rPr>
          <w:rFonts w:ascii="Arial" w:hAnsi="Arial" w:cs="Arial"/>
          <w:sz w:val="22"/>
          <w:szCs w:val="22"/>
        </w:rPr>
        <w:t>dohodly o celém jejím obsahu, což stvrzují svými podpisy</w:t>
      </w:r>
      <w:r w:rsidR="00B013C5" w:rsidRPr="00C55AFB">
        <w:rPr>
          <w:rFonts w:ascii="Arial" w:hAnsi="Arial" w:cs="Arial"/>
          <w:sz w:val="22"/>
          <w:szCs w:val="22"/>
        </w:rPr>
        <w:t xml:space="preserve">. </w:t>
      </w:r>
    </w:p>
    <w:p w:rsidR="00B013C5" w:rsidRPr="00C55AFB" w:rsidRDefault="00B013C5" w:rsidP="00B013C5">
      <w:pPr>
        <w:pStyle w:val="Odstavecseseznamem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>Smlouva o dílo nabývá platnosti a účinnosti  dnem podpisu obou smluvních stran,</w:t>
      </w:r>
    </w:p>
    <w:p w:rsidR="00B013C5" w:rsidRPr="00C55AFB" w:rsidRDefault="00B013C5" w:rsidP="00B013C5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K  uzavření   této  smlouvy   má   objednatel  souhlas  Rady   městského  obvodu  Poruba udělený usnesením č. ………………………………, kterým  bylo  rozhodnuto o  výběru nejvhodnější nabídky ve veřejné zakázce </w:t>
      </w:r>
      <w:r w:rsidRPr="00C55AFB">
        <w:rPr>
          <w:rFonts w:ascii="Arial" w:hAnsi="Arial" w:cs="Arial"/>
          <w:iCs/>
          <w:color w:val="000000" w:themeColor="text1"/>
          <w:sz w:val="22"/>
          <w:szCs w:val="22"/>
        </w:rPr>
        <w:t>„Vývoz, vyčištění a návoz písku do pískovišť  městském obvodu Poruba“</w:t>
      </w:r>
      <w:r w:rsidRPr="00C55AF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</w:p>
    <w:p w:rsidR="00C55AFB" w:rsidRPr="00C55AFB" w:rsidRDefault="00C55AFB" w:rsidP="00776EF9">
      <w:pPr>
        <w:rPr>
          <w:rFonts w:ascii="Arial" w:hAnsi="Arial" w:cs="Arial"/>
          <w:sz w:val="22"/>
          <w:szCs w:val="22"/>
        </w:rPr>
      </w:pP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  <w:r w:rsidRPr="00C55AFB">
        <w:rPr>
          <w:rFonts w:ascii="Arial" w:hAnsi="Arial" w:cs="Arial"/>
          <w:sz w:val="22"/>
          <w:szCs w:val="22"/>
        </w:rPr>
        <w:t xml:space="preserve">V Ostravě - Porubě </w:t>
      </w:r>
      <w:proofErr w:type="gramStart"/>
      <w:r w:rsidRPr="00C55AFB">
        <w:rPr>
          <w:rFonts w:ascii="Arial" w:hAnsi="Arial" w:cs="Arial"/>
          <w:sz w:val="22"/>
          <w:szCs w:val="22"/>
        </w:rPr>
        <w:t>dne ...........</w:t>
      </w:r>
      <w:proofErr w:type="gramEnd"/>
      <w:r w:rsidRPr="00C55AFB">
        <w:rPr>
          <w:rFonts w:ascii="Arial" w:hAnsi="Arial" w:cs="Arial"/>
          <w:sz w:val="22"/>
          <w:szCs w:val="22"/>
        </w:rPr>
        <w:t xml:space="preserve">         </w:t>
      </w:r>
      <w:r w:rsidRPr="00C55AFB">
        <w:rPr>
          <w:rFonts w:ascii="Arial" w:hAnsi="Arial" w:cs="Arial"/>
          <w:sz w:val="22"/>
          <w:szCs w:val="22"/>
        </w:rPr>
        <w:tab/>
        <w:t xml:space="preserve">       </w:t>
      </w:r>
    </w:p>
    <w:p w:rsidR="00776EF9" w:rsidRPr="00C55AFB" w:rsidRDefault="00776EF9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B013C5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B013C5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B013C5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B013C5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B013C5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B013C5" w:rsidP="00776EF9">
      <w:pPr>
        <w:rPr>
          <w:rFonts w:ascii="Arial" w:hAnsi="Arial" w:cs="Arial"/>
          <w:sz w:val="22"/>
          <w:szCs w:val="22"/>
        </w:rPr>
      </w:pPr>
    </w:p>
    <w:p w:rsidR="00B013C5" w:rsidRPr="00C55AFB" w:rsidRDefault="00697E77" w:rsidP="00776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…………………………………….</w:t>
      </w:r>
    </w:p>
    <w:p w:rsidR="00147107" w:rsidRDefault="00776EF9">
      <w:r w:rsidRPr="00C55AFB">
        <w:rPr>
          <w:rFonts w:ascii="Arial" w:hAnsi="Arial" w:cs="Arial"/>
          <w:sz w:val="22"/>
          <w:szCs w:val="22"/>
        </w:rPr>
        <w:t xml:space="preserve">          za objednatele:</w:t>
      </w:r>
      <w:r>
        <w:t xml:space="preserve">                                                          </w:t>
      </w:r>
      <w:r w:rsidRPr="00697E77">
        <w:rPr>
          <w:rFonts w:ascii="Arial" w:hAnsi="Arial" w:cs="Arial"/>
        </w:rPr>
        <w:t xml:space="preserve">za </w:t>
      </w:r>
      <w:r w:rsidR="00C55AFB" w:rsidRPr="00697E77">
        <w:rPr>
          <w:rFonts w:ascii="Arial" w:hAnsi="Arial" w:cs="Arial"/>
        </w:rPr>
        <w:t>zhotovitel</w:t>
      </w:r>
      <w:r w:rsidRPr="00697E77">
        <w:rPr>
          <w:rFonts w:ascii="Arial" w:hAnsi="Arial" w:cs="Arial"/>
        </w:rPr>
        <w:t>e:</w:t>
      </w:r>
      <w:r>
        <w:rPr>
          <w:bCs/>
        </w:rPr>
        <w:t xml:space="preserve">               </w:t>
      </w:r>
    </w:p>
    <w:sectPr w:rsidR="00147107" w:rsidSect="0092606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5A28170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1092"/>
        </w:tabs>
        <w:ind w:left="1092" w:hanging="52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b/>
      </w:rPr>
    </w:lvl>
  </w:abstractNum>
  <w:abstractNum w:abstractNumId="1">
    <w:nsid w:val="082E7AE0"/>
    <w:multiLevelType w:val="hybridMultilevel"/>
    <w:tmpl w:val="F77CD210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36F7"/>
    <w:multiLevelType w:val="hybridMultilevel"/>
    <w:tmpl w:val="019ACF10"/>
    <w:lvl w:ilvl="0" w:tplc="D1BCC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35803"/>
    <w:multiLevelType w:val="hybridMultilevel"/>
    <w:tmpl w:val="0546C34E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4E35"/>
    <w:multiLevelType w:val="hybridMultilevel"/>
    <w:tmpl w:val="1DEC3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7C7474"/>
    <w:multiLevelType w:val="hybridMultilevel"/>
    <w:tmpl w:val="37344FC6"/>
    <w:lvl w:ilvl="0" w:tplc="03D678F8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AB6"/>
    <w:multiLevelType w:val="hybridMultilevel"/>
    <w:tmpl w:val="7C403B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0C2B"/>
    <w:multiLevelType w:val="hybridMultilevel"/>
    <w:tmpl w:val="F77CD210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A5D55"/>
    <w:multiLevelType w:val="hybridMultilevel"/>
    <w:tmpl w:val="911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A6654"/>
    <w:multiLevelType w:val="hybridMultilevel"/>
    <w:tmpl w:val="C0144970"/>
    <w:lvl w:ilvl="0" w:tplc="57C4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52826"/>
    <w:multiLevelType w:val="hybridMultilevel"/>
    <w:tmpl w:val="F77CD210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04738"/>
    <w:multiLevelType w:val="hybridMultilevel"/>
    <w:tmpl w:val="BBFC25A6"/>
    <w:lvl w:ilvl="0" w:tplc="F410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74F7F"/>
    <w:multiLevelType w:val="hybridMultilevel"/>
    <w:tmpl w:val="F77CD210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6178B"/>
    <w:multiLevelType w:val="hybridMultilevel"/>
    <w:tmpl w:val="3EB4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90C67"/>
    <w:multiLevelType w:val="hybridMultilevel"/>
    <w:tmpl w:val="BE789288"/>
    <w:lvl w:ilvl="0" w:tplc="4EB00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C7169B"/>
    <w:multiLevelType w:val="hybridMultilevel"/>
    <w:tmpl w:val="1570DE98"/>
    <w:lvl w:ilvl="0" w:tplc="B1688E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4967C35"/>
    <w:multiLevelType w:val="hybridMultilevel"/>
    <w:tmpl w:val="F72AC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21F6E"/>
    <w:multiLevelType w:val="hybridMultilevel"/>
    <w:tmpl w:val="BBFC25A6"/>
    <w:lvl w:ilvl="0" w:tplc="F410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74988"/>
    <w:multiLevelType w:val="hybridMultilevel"/>
    <w:tmpl w:val="7AD25446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D44EB"/>
    <w:multiLevelType w:val="multilevel"/>
    <w:tmpl w:val="51D0332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AF11AB7"/>
    <w:multiLevelType w:val="hybridMultilevel"/>
    <w:tmpl w:val="9E50EFEE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7" w:hanging="360"/>
      </w:pPr>
    </w:lvl>
    <w:lvl w:ilvl="2" w:tplc="0405001B" w:tentative="1">
      <w:start w:val="1"/>
      <w:numFmt w:val="lowerRoman"/>
      <w:lvlText w:val="%3."/>
      <w:lvlJc w:val="right"/>
      <w:pPr>
        <w:ind w:left="2547" w:hanging="180"/>
      </w:pPr>
    </w:lvl>
    <w:lvl w:ilvl="3" w:tplc="0405000F" w:tentative="1">
      <w:start w:val="1"/>
      <w:numFmt w:val="decimal"/>
      <w:lvlText w:val="%4."/>
      <w:lvlJc w:val="left"/>
      <w:pPr>
        <w:ind w:left="3267" w:hanging="360"/>
      </w:pPr>
    </w:lvl>
    <w:lvl w:ilvl="4" w:tplc="04050019" w:tentative="1">
      <w:start w:val="1"/>
      <w:numFmt w:val="lowerLetter"/>
      <w:lvlText w:val="%5."/>
      <w:lvlJc w:val="left"/>
      <w:pPr>
        <w:ind w:left="3987" w:hanging="360"/>
      </w:pPr>
    </w:lvl>
    <w:lvl w:ilvl="5" w:tplc="0405001B" w:tentative="1">
      <w:start w:val="1"/>
      <w:numFmt w:val="lowerRoman"/>
      <w:lvlText w:val="%6."/>
      <w:lvlJc w:val="right"/>
      <w:pPr>
        <w:ind w:left="4707" w:hanging="180"/>
      </w:pPr>
    </w:lvl>
    <w:lvl w:ilvl="6" w:tplc="0405000F" w:tentative="1">
      <w:start w:val="1"/>
      <w:numFmt w:val="decimal"/>
      <w:lvlText w:val="%7."/>
      <w:lvlJc w:val="left"/>
      <w:pPr>
        <w:ind w:left="5427" w:hanging="360"/>
      </w:pPr>
    </w:lvl>
    <w:lvl w:ilvl="7" w:tplc="04050019" w:tentative="1">
      <w:start w:val="1"/>
      <w:numFmt w:val="lowerLetter"/>
      <w:lvlText w:val="%8."/>
      <w:lvlJc w:val="left"/>
      <w:pPr>
        <w:ind w:left="6147" w:hanging="360"/>
      </w:pPr>
    </w:lvl>
    <w:lvl w:ilvl="8" w:tplc="040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61275471"/>
    <w:multiLevelType w:val="hybridMultilevel"/>
    <w:tmpl w:val="BBFC25A6"/>
    <w:lvl w:ilvl="0" w:tplc="F410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734D05"/>
    <w:multiLevelType w:val="hybridMultilevel"/>
    <w:tmpl w:val="019ACF10"/>
    <w:lvl w:ilvl="0" w:tplc="D1BCC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C85AAB"/>
    <w:multiLevelType w:val="hybridMultilevel"/>
    <w:tmpl w:val="F77CD210"/>
    <w:lvl w:ilvl="0" w:tplc="2878E22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91E59"/>
    <w:multiLevelType w:val="hybridMultilevel"/>
    <w:tmpl w:val="8CDA1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026BC"/>
    <w:multiLevelType w:val="hybridMultilevel"/>
    <w:tmpl w:val="BBFC25A6"/>
    <w:lvl w:ilvl="0" w:tplc="F410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8F5041"/>
    <w:multiLevelType w:val="hybridMultilevel"/>
    <w:tmpl w:val="AB5C661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26"/>
  </w:num>
  <w:num w:numId="12">
    <w:abstractNumId w:val="8"/>
  </w:num>
  <w:num w:numId="13">
    <w:abstractNumId w:val="16"/>
  </w:num>
  <w:num w:numId="14">
    <w:abstractNumId w:val="25"/>
  </w:num>
  <w:num w:numId="15">
    <w:abstractNumId w:val="11"/>
  </w:num>
  <w:num w:numId="16">
    <w:abstractNumId w:val="21"/>
  </w:num>
  <w:num w:numId="17">
    <w:abstractNumId w:val="17"/>
  </w:num>
  <w:num w:numId="18">
    <w:abstractNumId w:val="14"/>
  </w:num>
  <w:num w:numId="19">
    <w:abstractNumId w:val="20"/>
  </w:num>
  <w:num w:numId="20">
    <w:abstractNumId w:val="3"/>
  </w:num>
  <w:num w:numId="21">
    <w:abstractNumId w:val="18"/>
  </w:num>
  <w:num w:numId="22">
    <w:abstractNumId w:val="12"/>
  </w:num>
  <w:num w:numId="23">
    <w:abstractNumId w:val="13"/>
  </w:num>
  <w:num w:numId="24">
    <w:abstractNumId w:val="4"/>
  </w:num>
  <w:num w:numId="25">
    <w:abstractNumId w:val="2"/>
  </w:num>
  <w:num w:numId="26">
    <w:abstractNumId w:val="22"/>
  </w:num>
  <w:num w:numId="27">
    <w:abstractNumId w:val="1"/>
  </w:num>
  <w:num w:numId="28">
    <w:abstractNumId w:val="23"/>
  </w:num>
  <w:num w:numId="29">
    <w:abstractNumId w:val="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F9"/>
    <w:rsid w:val="00010432"/>
    <w:rsid w:val="00056E0F"/>
    <w:rsid w:val="001175F6"/>
    <w:rsid w:val="00147107"/>
    <w:rsid w:val="00147919"/>
    <w:rsid w:val="001741B1"/>
    <w:rsid w:val="00176725"/>
    <w:rsid w:val="00211D12"/>
    <w:rsid w:val="00215030"/>
    <w:rsid w:val="00270713"/>
    <w:rsid w:val="002B7A77"/>
    <w:rsid w:val="0034214A"/>
    <w:rsid w:val="003D41E8"/>
    <w:rsid w:val="0044610A"/>
    <w:rsid w:val="004B6F63"/>
    <w:rsid w:val="005636DF"/>
    <w:rsid w:val="00667CDE"/>
    <w:rsid w:val="00697E77"/>
    <w:rsid w:val="006A322B"/>
    <w:rsid w:val="006B27ED"/>
    <w:rsid w:val="006B57AC"/>
    <w:rsid w:val="006B5841"/>
    <w:rsid w:val="006C44ED"/>
    <w:rsid w:val="006F4F04"/>
    <w:rsid w:val="00703671"/>
    <w:rsid w:val="00704202"/>
    <w:rsid w:val="007334D4"/>
    <w:rsid w:val="00742F0C"/>
    <w:rsid w:val="00772D72"/>
    <w:rsid w:val="00776EF9"/>
    <w:rsid w:val="00794CD4"/>
    <w:rsid w:val="007B1FED"/>
    <w:rsid w:val="00822709"/>
    <w:rsid w:val="008C5623"/>
    <w:rsid w:val="00926069"/>
    <w:rsid w:val="0096652A"/>
    <w:rsid w:val="009965E9"/>
    <w:rsid w:val="009B2469"/>
    <w:rsid w:val="009D306A"/>
    <w:rsid w:val="00A50FD9"/>
    <w:rsid w:val="00A6382E"/>
    <w:rsid w:val="00A84E3E"/>
    <w:rsid w:val="00B013C5"/>
    <w:rsid w:val="00B50A83"/>
    <w:rsid w:val="00C55AFB"/>
    <w:rsid w:val="00C56B9A"/>
    <w:rsid w:val="00C71B2D"/>
    <w:rsid w:val="00C8720A"/>
    <w:rsid w:val="00CD760F"/>
    <w:rsid w:val="00CE080F"/>
    <w:rsid w:val="00D37FBE"/>
    <w:rsid w:val="00D632AB"/>
    <w:rsid w:val="00D953AC"/>
    <w:rsid w:val="00E125E9"/>
    <w:rsid w:val="00E17497"/>
    <w:rsid w:val="00E376C4"/>
    <w:rsid w:val="00E539F7"/>
    <w:rsid w:val="00E74CC1"/>
    <w:rsid w:val="00E83260"/>
    <w:rsid w:val="00EC77CA"/>
    <w:rsid w:val="00ED6C2B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EF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EF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76EF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76EF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76EF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6EF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EF9"/>
    <w:rPr>
      <w:rFonts w:ascii="Arial" w:eastAsia="Times New Roman" w:hAnsi="Arial" w:cs="Arial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76E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76EF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76EF9"/>
    <w:rPr>
      <w:rFonts w:eastAsia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76EF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665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ffice">
    <w:name w:val="Office"/>
    <w:basedOn w:val="Normln"/>
    <w:link w:val="OfficeChar"/>
    <w:uiPriority w:val="99"/>
    <w:rsid w:val="001741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1741B1"/>
    <w:rPr>
      <w:rFonts w:eastAsia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EF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EF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76EF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76EF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76EF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6EF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EF9"/>
    <w:rPr>
      <w:rFonts w:ascii="Arial" w:eastAsia="Times New Roman" w:hAnsi="Arial" w:cs="Arial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76E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76EF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76EF9"/>
    <w:rPr>
      <w:rFonts w:eastAsia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76EF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665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ffice">
    <w:name w:val="Office"/>
    <w:basedOn w:val="Normln"/>
    <w:link w:val="OfficeChar"/>
    <w:uiPriority w:val="99"/>
    <w:rsid w:val="001741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1741B1"/>
    <w:rPr>
      <w:rFonts w:eastAsia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E506-79B3-48C1-B375-96B09CB9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1722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Hodrová</dc:creator>
  <cp:lastModifiedBy>Božena Hodrová</cp:lastModifiedBy>
  <cp:revision>5</cp:revision>
  <cp:lastPrinted>2016-03-04T08:39:00Z</cp:lastPrinted>
  <dcterms:created xsi:type="dcterms:W3CDTF">2016-03-02T09:10:00Z</dcterms:created>
  <dcterms:modified xsi:type="dcterms:W3CDTF">2016-03-21T12:49:00Z</dcterms:modified>
</cp:coreProperties>
</file>